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2E83" w14:textId="77777777" w:rsidR="00F96D89" w:rsidRPr="00D21404" w:rsidRDefault="00F96D89" w:rsidP="00F96D89">
      <w:pPr>
        <w:rPr>
          <w:lang w:val="en-NZ"/>
        </w:rPr>
      </w:pPr>
      <w:r w:rsidRPr="00D21404">
        <w:rPr>
          <w:noProof/>
          <w:color w:val="2B579A"/>
          <w:shd w:val="clear" w:color="auto" w:fill="E6E6E6"/>
          <w:lang w:val="en-NZ"/>
        </w:rPr>
        <w:drawing>
          <wp:anchor distT="0" distB="0" distL="114300" distR="114300" simplePos="0" relativeHeight="251659264" behindDoc="0" locked="0" layoutInCell="1" allowOverlap="1" wp14:anchorId="43167D4E" wp14:editId="50D1F592">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4F13EFE" w14:textId="77777777" w:rsidR="00F96D89" w:rsidRPr="00D21404" w:rsidRDefault="00F96D89" w:rsidP="00F96D89">
      <w:pPr>
        <w:rPr>
          <w:lang w:val="en-NZ"/>
        </w:rPr>
      </w:pPr>
    </w:p>
    <w:p w14:paraId="260A633A" w14:textId="77777777" w:rsidR="00F96D89" w:rsidRPr="00D21404" w:rsidRDefault="00F96D89" w:rsidP="00F96D89">
      <w:pPr>
        <w:rPr>
          <w:lang w:val="en-NZ"/>
        </w:rPr>
      </w:pPr>
    </w:p>
    <w:p w14:paraId="778D7073" w14:textId="77777777" w:rsidR="00F96D89" w:rsidRPr="00D21404" w:rsidRDefault="00F96D89" w:rsidP="00F96D89">
      <w:pPr>
        <w:rPr>
          <w:lang w:val="en-NZ"/>
        </w:rPr>
      </w:pPr>
    </w:p>
    <w:p w14:paraId="081FD774" w14:textId="77777777" w:rsidR="00F96D89" w:rsidRPr="00D21404" w:rsidRDefault="00F96D89" w:rsidP="00F96D89">
      <w:pPr>
        <w:rPr>
          <w:lang w:val="en-NZ"/>
        </w:rPr>
      </w:pPr>
    </w:p>
    <w:p w14:paraId="4899315E" w14:textId="77777777" w:rsidR="00F96D89" w:rsidRPr="00D21404" w:rsidRDefault="00F96D89" w:rsidP="00F96D89">
      <w:pPr>
        <w:pStyle w:val="Title"/>
        <w:spacing w:after="0"/>
        <w:ind w:firstLine="567"/>
        <w:rPr>
          <w:b w:val="0"/>
          <w:bCs w:val="0"/>
          <w:sz w:val="24"/>
          <w:szCs w:val="24"/>
        </w:rPr>
      </w:pPr>
      <w:r w:rsidRPr="00D21404">
        <w:rPr>
          <w:b w:val="0"/>
          <w:bCs w:val="0"/>
          <w:sz w:val="24"/>
          <w:szCs w:val="24"/>
        </w:rPr>
        <w:t>Auckland Unitary Plan</w:t>
      </w:r>
    </w:p>
    <w:p w14:paraId="3807ADC7" w14:textId="77777777" w:rsidR="00F96D89" w:rsidRPr="00D21404" w:rsidRDefault="00F96D89" w:rsidP="00F96D89">
      <w:pPr>
        <w:pStyle w:val="Title"/>
        <w:spacing w:before="0" w:after="0"/>
        <w:ind w:left="567" w:right="1558"/>
      </w:pPr>
      <w:r w:rsidRPr="00D21404">
        <w:rPr>
          <w:sz w:val="48"/>
          <w:szCs w:val="48"/>
        </w:rPr>
        <w:t>Standard Conditions Manual</w:t>
      </w:r>
    </w:p>
    <w:p w14:paraId="19A281D6" w14:textId="00AF75F4" w:rsidR="00F96D89" w:rsidRPr="00D21404" w:rsidRDefault="00F96D89" w:rsidP="00F96D89">
      <w:pPr>
        <w:pStyle w:val="Subtitle"/>
        <w:spacing w:before="0" w:after="0"/>
        <w:ind w:left="567" w:right="1513"/>
        <w:rPr>
          <w:sz w:val="40"/>
          <w:szCs w:val="22"/>
        </w:rPr>
      </w:pPr>
      <w:r w:rsidRPr="00D21404">
        <w:rPr>
          <w:sz w:val="40"/>
          <w:szCs w:val="22"/>
        </w:rPr>
        <w:t>Waste Management</w:t>
      </w:r>
    </w:p>
    <w:p w14:paraId="0A5BC0B8" w14:textId="77777777" w:rsidR="00F96D89" w:rsidRPr="00D21404" w:rsidRDefault="00F96D89" w:rsidP="00F96D89">
      <w:pPr>
        <w:pStyle w:val="ListBullet3"/>
        <w:numPr>
          <w:ilvl w:val="0"/>
          <w:numId w:val="0"/>
        </w:numPr>
        <w:ind w:left="567" w:right="1416"/>
        <w:rPr>
          <w:sz w:val="22"/>
          <w:szCs w:val="20"/>
        </w:rPr>
      </w:pPr>
    </w:p>
    <w:p w14:paraId="7CFCFB60" w14:textId="77777777" w:rsidR="00F96D89" w:rsidRPr="00D21404" w:rsidRDefault="00F96D89" w:rsidP="00F96D89">
      <w:pPr>
        <w:pStyle w:val="ListBullet3"/>
        <w:numPr>
          <w:ilvl w:val="0"/>
          <w:numId w:val="0"/>
        </w:numPr>
        <w:ind w:left="567" w:right="1416"/>
        <w:rPr>
          <w:sz w:val="22"/>
          <w:szCs w:val="20"/>
        </w:rPr>
      </w:pPr>
    </w:p>
    <w:p w14:paraId="10449C59" w14:textId="77777777" w:rsidR="00F96D89" w:rsidRPr="00D21404" w:rsidRDefault="00F96D89" w:rsidP="00F96D89">
      <w:pPr>
        <w:pStyle w:val="ListBullet3"/>
        <w:numPr>
          <w:ilvl w:val="0"/>
          <w:numId w:val="0"/>
        </w:numPr>
        <w:ind w:left="567" w:right="1416"/>
        <w:rPr>
          <w:sz w:val="22"/>
          <w:szCs w:val="20"/>
        </w:rPr>
      </w:pPr>
    </w:p>
    <w:p w14:paraId="332EA939" w14:textId="77777777" w:rsidR="00F96D89" w:rsidRPr="00D21404" w:rsidRDefault="00F96D89" w:rsidP="004B58ED">
      <w:pPr>
        <w:pStyle w:val="Heading3"/>
        <w:ind w:left="567"/>
        <w:rPr>
          <w:sz w:val="22"/>
          <w:szCs w:val="24"/>
        </w:rPr>
      </w:pPr>
      <w:r w:rsidRPr="00D21404">
        <w:rPr>
          <w:sz w:val="22"/>
          <w:szCs w:val="24"/>
        </w:rPr>
        <w:t>Disclaimer</w:t>
      </w:r>
    </w:p>
    <w:p w14:paraId="201EAD9A" w14:textId="66A68C51" w:rsidR="00F96D89" w:rsidRPr="00D21404" w:rsidRDefault="00F96D89" w:rsidP="004B58ED">
      <w:pPr>
        <w:spacing w:before="1" w:after="120" w:line="288" w:lineRule="auto"/>
        <w:ind w:left="567" w:right="418"/>
        <w:rPr>
          <w:rFonts w:ascii="Arial" w:eastAsia="Calibri" w:hAnsi="Arial" w:cs="Arial"/>
          <w:i/>
          <w:iCs/>
          <w:lang w:val="en-NZ"/>
        </w:rPr>
      </w:pPr>
      <w:bookmarkStart w:id="0" w:name="_Hlk25742611"/>
      <w:r w:rsidRPr="00D21404">
        <w:rPr>
          <w:rFonts w:ascii="Arial" w:eastAsia="Calibri" w:hAnsi="Arial" w:cs="Arial"/>
          <w:i/>
          <w:iCs/>
          <w:lang w:val="en-NZ"/>
        </w:rPr>
        <w:t>The information in this Standard Conditions Manual is, according to Auckland Council’s best efforts, accurate at the time of publication. Auckland Council makes every reasonable effort to keep it current and accurate. However, users of the Conditions Manual are advised that:</w:t>
      </w:r>
    </w:p>
    <w:bookmarkEnd w:id="0"/>
    <w:p w14:paraId="53F6A1C5" w14:textId="645DA02E" w:rsidR="00F96D89" w:rsidRPr="00D21404" w:rsidRDefault="00F96D89" w:rsidP="004B58ED">
      <w:pPr>
        <w:numPr>
          <w:ilvl w:val="0"/>
          <w:numId w:val="14"/>
        </w:numPr>
        <w:spacing w:after="120" w:line="288" w:lineRule="auto"/>
        <w:ind w:left="927"/>
        <w:contextualSpacing/>
        <w:rPr>
          <w:rFonts w:ascii="Arial" w:eastAsia="Times New Roman" w:hAnsi="Arial" w:cs="Arial"/>
          <w:i/>
          <w:iCs/>
          <w:color w:val="000000"/>
          <w:szCs w:val="24"/>
          <w:lang w:val="en-NZ" w:eastAsia="en-GB"/>
        </w:rPr>
      </w:pPr>
      <w:r w:rsidRPr="00D21404">
        <w:rPr>
          <w:rFonts w:ascii="Arial" w:eastAsia="Times New Roman" w:hAnsi="Arial" w:cs="Arial"/>
          <w:i/>
          <w:iCs/>
          <w:color w:val="000000" w:themeColor="text1"/>
          <w:lang w:val="en-NZ" w:eastAsia="en-GB"/>
        </w:rPr>
        <w:t xml:space="preserve">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w:t>
      </w:r>
      <w:r w:rsidR="004A0148" w:rsidRPr="00D21404">
        <w:rPr>
          <w:rFonts w:ascii="Arial" w:eastAsia="Times New Roman" w:hAnsi="Arial" w:cs="Arial"/>
          <w:i/>
          <w:iCs/>
          <w:color w:val="000000" w:themeColor="text1"/>
          <w:lang w:val="en-NZ" w:eastAsia="en-GB"/>
        </w:rPr>
        <w:t>each</w:t>
      </w:r>
      <w:r w:rsidRPr="00D21404">
        <w:rPr>
          <w:rFonts w:ascii="Arial" w:eastAsia="Times New Roman" w:hAnsi="Arial" w:cs="Arial"/>
          <w:i/>
          <w:iCs/>
          <w:color w:val="000000" w:themeColor="text1"/>
          <w:lang w:val="en-NZ" w:eastAsia="en-GB"/>
        </w:rPr>
        <w:t xml:space="preserve"> condition.</w:t>
      </w:r>
    </w:p>
    <w:p w14:paraId="37A8DE94" w14:textId="77777777" w:rsidR="00F96D89" w:rsidRPr="00D21404" w:rsidRDefault="00F96D89" w:rsidP="004B58ED">
      <w:pPr>
        <w:numPr>
          <w:ilvl w:val="0"/>
          <w:numId w:val="14"/>
        </w:numPr>
        <w:spacing w:after="120" w:line="288" w:lineRule="auto"/>
        <w:ind w:left="927"/>
        <w:contextualSpacing/>
        <w:rPr>
          <w:rFonts w:ascii="Arial" w:eastAsia="Times New Roman" w:hAnsi="Arial" w:cs="Arial"/>
          <w:i/>
          <w:iCs/>
          <w:color w:val="000000"/>
          <w:szCs w:val="24"/>
          <w:lang w:val="en-NZ" w:eastAsia="en-GB"/>
        </w:rPr>
      </w:pPr>
      <w:r w:rsidRPr="00D21404">
        <w:rPr>
          <w:rFonts w:ascii="Arial" w:eastAsia="Times New Roman" w:hAnsi="Arial" w:cs="Arial"/>
          <w:i/>
          <w:iCs/>
          <w:color w:val="000000" w:themeColor="text1"/>
          <w:lang w:val="en-NZ"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646FAFB3" w14:textId="77777777" w:rsidR="00F96D89" w:rsidRPr="00D21404" w:rsidRDefault="00F96D89" w:rsidP="004B58ED">
      <w:pPr>
        <w:numPr>
          <w:ilvl w:val="0"/>
          <w:numId w:val="14"/>
        </w:numPr>
        <w:spacing w:after="120" w:line="288" w:lineRule="auto"/>
        <w:ind w:left="927"/>
        <w:contextualSpacing/>
        <w:rPr>
          <w:rFonts w:ascii="Arial" w:eastAsia="Times New Roman" w:hAnsi="Arial" w:cs="Arial"/>
          <w:i/>
          <w:iCs/>
          <w:color w:val="000000"/>
          <w:szCs w:val="24"/>
          <w:lang w:val="en-NZ" w:eastAsia="en-GB"/>
        </w:rPr>
      </w:pPr>
      <w:r w:rsidRPr="00D21404">
        <w:rPr>
          <w:rFonts w:ascii="Arial" w:eastAsia="Times New Roman" w:hAnsi="Arial" w:cs="Arial"/>
          <w:i/>
          <w:iCs/>
          <w:color w:val="000000" w:themeColor="text1"/>
          <w:lang w:val="en-NZ" w:eastAsia="en-GB"/>
        </w:rPr>
        <w:t>Further guidance as to whether to apply the conditions are included in the guidance notes that accompanies each condition.</w:t>
      </w:r>
    </w:p>
    <w:p w14:paraId="2BB4615C" w14:textId="2CD3F102" w:rsidR="00F96D89" w:rsidRPr="00D21404" w:rsidRDefault="00F96D89" w:rsidP="004B58ED">
      <w:pPr>
        <w:numPr>
          <w:ilvl w:val="0"/>
          <w:numId w:val="14"/>
        </w:numPr>
        <w:spacing w:after="120" w:line="288" w:lineRule="auto"/>
        <w:ind w:left="927"/>
        <w:contextualSpacing/>
        <w:rPr>
          <w:rFonts w:ascii="Arial" w:eastAsia="Times New Roman" w:hAnsi="Arial" w:cs="Arial"/>
          <w:i/>
          <w:iCs/>
          <w:color w:val="000000"/>
          <w:szCs w:val="24"/>
          <w:lang w:val="en-NZ" w:eastAsia="en-GB"/>
        </w:rPr>
      </w:pPr>
      <w:r w:rsidRPr="00D21404">
        <w:rPr>
          <w:rFonts w:ascii="Arial" w:eastAsia="Times New Roman" w:hAnsi="Arial" w:cs="Arial"/>
          <w:i/>
          <w:iCs/>
          <w:color w:val="000000" w:themeColor="text1"/>
          <w:lang w:val="en-NZ" w:eastAsia="en-GB"/>
        </w:rPr>
        <w:t xml:space="preserve">Users should take specific advice from qualified professional people before undertaking any action </w:t>
      </w:r>
      <w:r w:rsidR="004A0148" w:rsidRPr="00D21404">
        <w:rPr>
          <w:rFonts w:ascii="Arial" w:eastAsia="Times New Roman" w:hAnsi="Arial" w:cs="Arial"/>
          <w:i/>
          <w:iCs/>
          <w:color w:val="000000" w:themeColor="text1"/>
          <w:lang w:val="en-NZ" w:eastAsia="en-GB"/>
        </w:rPr>
        <w:t>because of</w:t>
      </w:r>
      <w:r w:rsidRPr="00D21404">
        <w:rPr>
          <w:rFonts w:ascii="Arial" w:eastAsia="Times New Roman" w:hAnsi="Arial" w:cs="Arial"/>
          <w:i/>
          <w:iCs/>
          <w:color w:val="000000" w:themeColor="text1"/>
          <w:lang w:val="en-NZ" w:eastAsia="en-GB"/>
        </w:rPr>
        <w:t xml:space="preserve"> information obtained in this Standard Conditions Manual.</w:t>
      </w:r>
    </w:p>
    <w:p w14:paraId="4207DF83" w14:textId="5DE5CCBA" w:rsidR="00F96D89" w:rsidRPr="00D21404" w:rsidRDefault="00F96D89" w:rsidP="002B3801">
      <w:pPr>
        <w:numPr>
          <w:ilvl w:val="0"/>
          <w:numId w:val="14"/>
        </w:numPr>
        <w:spacing w:after="120" w:line="288" w:lineRule="auto"/>
        <w:ind w:left="927"/>
        <w:contextualSpacing/>
        <w:rPr>
          <w:rFonts w:ascii="Arial" w:eastAsia="Times New Roman" w:hAnsi="Arial" w:cs="Arial"/>
          <w:i/>
          <w:iCs/>
          <w:color w:val="000000"/>
          <w:szCs w:val="24"/>
          <w:lang w:val="en-NZ" w:eastAsia="en-GB"/>
        </w:rPr>
      </w:pPr>
      <w:r w:rsidRPr="00D21404">
        <w:rPr>
          <w:rFonts w:ascii="Arial" w:eastAsia="Times New Roman" w:hAnsi="Arial" w:cs="Arial"/>
          <w:i/>
          <w:iCs/>
          <w:color w:val="000000" w:themeColor="text1"/>
          <w:lang w:val="en-NZ"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33337354" w14:textId="77777777" w:rsidR="00F96D89" w:rsidRPr="00D21404" w:rsidRDefault="00F96D89">
      <w:pPr>
        <w:rPr>
          <w:rFonts w:ascii="Arial" w:eastAsiaTheme="majorEastAsia" w:hAnsi="Arial" w:cstheme="majorBidi"/>
          <w:b/>
          <w:color w:val="76A240"/>
          <w:sz w:val="24"/>
          <w:szCs w:val="26"/>
          <w:lang w:val="en-NZ"/>
        </w:rPr>
      </w:pPr>
      <w:r w:rsidRPr="00D21404">
        <w:rPr>
          <w:lang w:val="en-NZ"/>
        </w:rPr>
        <w:br w:type="page"/>
      </w:r>
    </w:p>
    <w:p w14:paraId="286C1FB1" w14:textId="77777777" w:rsidR="00584CCA" w:rsidRPr="00D21404" w:rsidRDefault="00584CCA" w:rsidP="00584CCA">
      <w:pPr>
        <w:keepNext/>
        <w:keepLines/>
        <w:spacing w:before="720" w:after="240" w:line="288" w:lineRule="auto"/>
        <w:ind w:firstLine="567"/>
        <w:outlineLvl w:val="1"/>
        <w:rPr>
          <w:rFonts w:ascii="Arial" w:eastAsia="MS Gothic" w:hAnsi="Arial" w:cs="Times New Roman"/>
          <w:b/>
          <w:bCs/>
          <w:color w:val="203D58"/>
          <w:sz w:val="32"/>
          <w:szCs w:val="32"/>
          <w:lang w:val="en-NZ"/>
        </w:rPr>
      </w:pPr>
      <w:r w:rsidRPr="00D21404">
        <w:rPr>
          <w:rFonts w:ascii="Arial" w:eastAsia="MS Gothic" w:hAnsi="Arial" w:cs="Times New Roman"/>
          <w:b/>
          <w:bCs/>
          <w:color w:val="203D58"/>
          <w:sz w:val="32"/>
          <w:szCs w:val="32"/>
          <w:lang w:val="en-NZ"/>
        </w:rPr>
        <w:lastRenderedPageBreak/>
        <w:t>Conditions</w:t>
      </w:r>
    </w:p>
    <w:p w14:paraId="1F98B509" w14:textId="4A681F83" w:rsidR="29908F22" w:rsidRPr="00D21404" w:rsidRDefault="29908F22" w:rsidP="661DB070">
      <w:pPr>
        <w:pStyle w:val="Heading3"/>
        <w:ind w:left="567"/>
      </w:pPr>
      <w:r w:rsidRPr="00D21404">
        <w:t xml:space="preserve">Condition </w:t>
      </w:r>
      <w:r w:rsidR="47C90E68" w:rsidRPr="00D21404">
        <w:t>1</w:t>
      </w:r>
      <w:r w:rsidRPr="00D21404">
        <w:t xml:space="preserve">: </w:t>
      </w:r>
      <w:r w:rsidR="65751BAE" w:rsidRPr="00D21404">
        <w:t xml:space="preserve">Compliance with the Waste Management Plan </w:t>
      </w:r>
    </w:p>
    <w:p w14:paraId="59BDED7F" w14:textId="69F3636A" w:rsidR="44143107" w:rsidRPr="00D21404" w:rsidRDefault="50D51847" w:rsidP="661DB070">
      <w:pPr>
        <w:pStyle w:val="ACConditionBodyText"/>
      </w:pPr>
      <w:r w:rsidRPr="00D21404">
        <w:t xml:space="preserve">The </w:t>
      </w:r>
      <w:r w:rsidR="1052EBD5" w:rsidRPr="00D21404">
        <w:t xml:space="preserve">consent holder </w:t>
      </w:r>
      <w:r w:rsidR="15457E49" w:rsidRPr="00D21404">
        <w:t xml:space="preserve">must </w:t>
      </w:r>
      <w:r w:rsidRPr="00D21404">
        <w:t>comply with the following aspects</w:t>
      </w:r>
      <w:r w:rsidR="1057E5F2" w:rsidRPr="00D21404">
        <w:t xml:space="preserve"> of the</w:t>
      </w:r>
      <w:r w:rsidR="319044B7" w:rsidRPr="00D21404">
        <w:t xml:space="preserve"> approved</w:t>
      </w:r>
      <w:r w:rsidR="1057E5F2" w:rsidRPr="00D21404">
        <w:t xml:space="preserve"> Waste Management Plan</w:t>
      </w:r>
      <w:r w:rsidR="001F156D">
        <w:t xml:space="preserve"> (reference: title, date, author)</w:t>
      </w:r>
      <w:r w:rsidR="1057E5F2" w:rsidRPr="00D21404">
        <w:t>:</w:t>
      </w:r>
      <w:r w:rsidRPr="00D21404">
        <w:t xml:space="preserve"> </w:t>
      </w:r>
    </w:p>
    <w:p w14:paraId="4363A858" w14:textId="2D0BAF16" w:rsidR="5E7FEADB" w:rsidRPr="00D21404" w:rsidRDefault="5E7FEADB" w:rsidP="661DB070">
      <w:pPr>
        <w:pStyle w:val="ACBodyTextBullets"/>
        <w:numPr>
          <w:ilvl w:val="0"/>
          <w:numId w:val="1"/>
        </w:numPr>
        <w:spacing w:after="0"/>
        <w:ind w:left="993" w:hanging="426"/>
      </w:pPr>
      <w:r w:rsidRPr="00D21404">
        <w:rPr>
          <w:i/>
          <w:iCs/>
        </w:rPr>
        <w:t>[</w:t>
      </w:r>
      <w:r w:rsidR="31F3A4F2" w:rsidRPr="00D21404">
        <w:rPr>
          <w:i/>
          <w:iCs/>
          <w:color w:val="4472C4" w:themeColor="accent1"/>
        </w:rPr>
        <w:t xml:space="preserve">List </w:t>
      </w:r>
      <w:r w:rsidR="50D51847" w:rsidRPr="00D21404">
        <w:rPr>
          <w:i/>
          <w:iCs/>
          <w:color w:val="4472C4" w:themeColor="accent1"/>
        </w:rPr>
        <w:t xml:space="preserve">specific matters from the WMP that </w:t>
      </w:r>
      <w:r w:rsidR="1563DB78" w:rsidRPr="00D21404">
        <w:rPr>
          <w:i/>
          <w:iCs/>
          <w:color w:val="4472C4" w:themeColor="accent1"/>
        </w:rPr>
        <w:t>must be complied with</w:t>
      </w:r>
      <w:r w:rsidR="1B383E32" w:rsidRPr="00D21404">
        <w:rPr>
          <w:i/>
          <w:iCs/>
        </w:rPr>
        <w:t>]</w:t>
      </w:r>
    </w:p>
    <w:p w14:paraId="7BD67105" w14:textId="122357E1" w:rsidR="51528B0C" w:rsidRPr="00D21404" w:rsidRDefault="51528B0C" w:rsidP="1AFE532E">
      <w:pPr>
        <w:pStyle w:val="ACBodyTextBullets"/>
        <w:numPr>
          <w:ilvl w:val="0"/>
          <w:numId w:val="1"/>
        </w:numPr>
        <w:spacing w:after="0"/>
        <w:ind w:left="993" w:hanging="426"/>
        <w:rPr>
          <w:i/>
          <w:iCs/>
        </w:rPr>
      </w:pPr>
      <w:r w:rsidRPr="00D21404">
        <w:rPr>
          <w:i/>
          <w:iCs/>
          <w:color w:val="4472C4" w:themeColor="accent1"/>
        </w:rPr>
        <w:t>E.g</w:t>
      </w:r>
      <w:r w:rsidR="3C69C629" w:rsidRPr="00D21404">
        <w:rPr>
          <w:i/>
          <w:iCs/>
          <w:color w:val="4472C4" w:themeColor="accent1"/>
        </w:rPr>
        <w:t>.</w:t>
      </w:r>
      <w:r w:rsidR="4E8500FC" w:rsidRPr="00D21404">
        <w:rPr>
          <w:i/>
          <w:iCs/>
          <w:color w:val="4472C4" w:themeColor="accent1"/>
        </w:rPr>
        <w:t>,</w:t>
      </w:r>
      <w:r w:rsidRPr="00D21404">
        <w:rPr>
          <w:i/>
          <w:iCs/>
          <w:color w:val="4472C4" w:themeColor="accent1"/>
        </w:rPr>
        <w:t xml:space="preserve"> </w:t>
      </w:r>
      <w:r w:rsidR="50D51847" w:rsidRPr="00D21404">
        <w:rPr>
          <w:i/>
          <w:iCs/>
          <w:color w:val="4472C4" w:themeColor="accent1"/>
        </w:rPr>
        <w:t>Waste must be collected between the hours of XX and XX)</w:t>
      </w:r>
    </w:p>
    <w:p w14:paraId="7FFCCB50" w14:textId="52ADB3A7" w:rsidR="661DB070" w:rsidRPr="00D21404" w:rsidRDefault="661DB070" w:rsidP="661DB070">
      <w:pPr>
        <w:pStyle w:val="ACBodyTextBullets"/>
        <w:numPr>
          <w:ilvl w:val="1"/>
          <w:numId w:val="0"/>
        </w:numPr>
        <w:spacing w:after="0"/>
        <w:ind w:left="207"/>
        <w:rPr>
          <w:i/>
          <w:iCs/>
        </w:rPr>
      </w:pPr>
    </w:p>
    <w:p w14:paraId="48F33D27" w14:textId="1432367F" w:rsidR="1AFE532E" w:rsidRPr="00D21404" w:rsidRDefault="00BE78C8" w:rsidP="00BE78C8">
      <w:pPr>
        <w:pStyle w:val="ACConditionBodyText"/>
      </w:pPr>
      <w:r w:rsidRPr="00D21404">
        <w:t xml:space="preserve">Any subsequent review of the Waste Management Plan must </w:t>
      </w:r>
      <w:r w:rsidR="49303B5C" w:rsidRPr="00D21404">
        <w:t xml:space="preserve">also </w:t>
      </w:r>
      <w:r w:rsidRPr="00D21404">
        <w:t xml:space="preserve">be submitted to </w:t>
      </w:r>
      <w:r w:rsidR="6B52227D" w:rsidRPr="00D21404">
        <w:t>the c</w:t>
      </w:r>
      <w:r w:rsidRPr="00D21404">
        <w:t>ouncil for certification</w:t>
      </w:r>
      <w:r w:rsidR="033C2C54" w:rsidRPr="00D21404">
        <w:t xml:space="preserve"> prior to implementation</w:t>
      </w:r>
      <w:r w:rsidR="769F46B0" w:rsidRPr="00D21404">
        <w:t>.</w:t>
      </w:r>
    </w:p>
    <w:p w14:paraId="41E9E522" w14:textId="77777777" w:rsidR="5301AD8A" w:rsidRPr="00D21404" w:rsidRDefault="5301AD8A" w:rsidP="661DB070">
      <w:pPr>
        <w:pStyle w:val="ACSCMStaffHeader"/>
      </w:pPr>
      <w:r w:rsidRPr="00D21404">
        <w:t>Guidance Note:</w:t>
      </w:r>
    </w:p>
    <w:p w14:paraId="5E233AE5" w14:textId="2F67DFA7" w:rsidR="5301AD8A" w:rsidRPr="00D21404" w:rsidRDefault="5301AD8A" w:rsidP="661DB070">
      <w:pPr>
        <w:pStyle w:val="ACSCMnote2staff"/>
      </w:pPr>
      <w:r w:rsidRPr="00D21404">
        <w:t xml:space="preserve">The purpose of this </w:t>
      </w:r>
      <w:r w:rsidR="007C5482">
        <w:t>condition</w:t>
      </w:r>
      <w:r w:rsidRPr="00D21404">
        <w:t xml:space="preserve"> is to </w:t>
      </w:r>
      <w:r w:rsidR="0F141410" w:rsidRPr="00D21404">
        <w:t xml:space="preserve">require the consent holder to comply with specific aspects of the </w:t>
      </w:r>
      <w:r w:rsidR="00453802" w:rsidRPr="00D21404">
        <w:t>Waste Management Plan</w:t>
      </w:r>
      <w:r w:rsidR="0F141410" w:rsidRPr="00D21404">
        <w:t xml:space="preserve">. This condition should be used if the </w:t>
      </w:r>
      <w:r w:rsidR="00453802" w:rsidRPr="00D21404">
        <w:t xml:space="preserve">Waste Management Plan </w:t>
      </w:r>
      <w:r w:rsidR="0F141410" w:rsidRPr="00D21404">
        <w:t xml:space="preserve">includes aspects that </w:t>
      </w:r>
      <w:r w:rsidR="14F67852" w:rsidRPr="00D21404">
        <w:t>will mitigate or reduce the effects of the development for example, if the collection times are to be restricted to off</w:t>
      </w:r>
      <w:r w:rsidR="2D534173" w:rsidRPr="00D21404">
        <w:t>-</w:t>
      </w:r>
      <w:r w:rsidR="14F67852" w:rsidRPr="00D21404">
        <w:t xml:space="preserve">peak traffic times to reduce traffic </w:t>
      </w:r>
      <w:r w:rsidR="4FEAFCBC" w:rsidRPr="00D21404">
        <w:t>effects,</w:t>
      </w:r>
      <w:r w:rsidR="14F67852" w:rsidRPr="00D21404">
        <w:t xml:space="preserve"> then this should be added</w:t>
      </w:r>
      <w:r w:rsidR="711CBC45" w:rsidRPr="00D21404">
        <w:t xml:space="preserve"> to </w:t>
      </w:r>
      <w:r w:rsidR="0FE01BCB" w:rsidRPr="00D21404">
        <w:t>this condition</w:t>
      </w:r>
      <w:r w:rsidR="711CBC45" w:rsidRPr="00D21404">
        <w:t>.</w:t>
      </w:r>
      <w:r w:rsidR="7CE184C9" w:rsidRPr="00D21404">
        <w:t xml:space="preserve"> Only list specific aspects of the W</w:t>
      </w:r>
      <w:r w:rsidR="00453802" w:rsidRPr="00D21404">
        <w:t xml:space="preserve">aste </w:t>
      </w:r>
      <w:r w:rsidR="7CE184C9" w:rsidRPr="00D21404">
        <w:t>M</w:t>
      </w:r>
      <w:r w:rsidR="00453802" w:rsidRPr="00D21404">
        <w:t xml:space="preserve">anagement </w:t>
      </w:r>
      <w:r w:rsidR="7CE184C9" w:rsidRPr="00D21404">
        <w:t>P</w:t>
      </w:r>
      <w:r w:rsidR="00453802" w:rsidRPr="00D21404">
        <w:t>lan</w:t>
      </w:r>
      <w:r w:rsidR="7CE184C9" w:rsidRPr="00D21404">
        <w:t xml:space="preserve"> that must be complied with rather than all details included.</w:t>
      </w:r>
      <w:r w:rsidR="711CBC45" w:rsidRPr="00D21404">
        <w:t xml:space="preserve"> This condition also provides consent holders </w:t>
      </w:r>
      <w:r w:rsidR="00A64249" w:rsidRPr="00D21404">
        <w:t xml:space="preserve">with the flexibility to </w:t>
      </w:r>
      <w:r w:rsidR="711CBC45" w:rsidRPr="00D21404">
        <w:t>revise the W</w:t>
      </w:r>
      <w:r w:rsidR="00453802" w:rsidRPr="00D21404">
        <w:t xml:space="preserve">aste </w:t>
      </w:r>
      <w:r w:rsidR="711CBC45" w:rsidRPr="00D21404">
        <w:t>M</w:t>
      </w:r>
      <w:r w:rsidR="00453802" w:rsidRPr="00D21404">
        <w:t>anagement Plan</w:t>
      </w:r>
      <w:r w:rsidR="711CBC45" w:rsidRPr="00D21404">
        <w:t xml:space="preserve"> if changes are required throughout the life of the development.</w:t>
      </w:r>
    </w:p>
    <w:p w14:paraId="1E565B65" w14:textId="5E9F1CE8" w:rsidR="20C979F0" w:rsidRPr="00D21404" w:rsidRDefault="20C979F0" w:rsidP="661DB070">
      <w:pPr>
        <w:pStyle w:val="Heading3"/>
        <w:ind w:left="567"/>
      </w:pPr>
      <w:r w:rsidRPr="00D21404">
        <w:t>Condition 2: C</w:t>
      </w:r>
      <w:r w:rsidR="64E0C0DB" w:rsidRPr="00D21404">
        <w:t xml:space="preserve">ommon </w:t>
      </w:r>
      <w:r w:rsidR="4F279FA6" w:rsidRPr="00D21404">
        <w:t>waste collection</w:t>
      </w:r>
      <w:r w:rsidR="64E0C0DB" w:rsidRPr="00D21404">
        <w:t xml:space="preserve"> system</w:t>
      </w:r>
    </w:p>
    <w:p w14:paraId="353BC983" w14:textId="30908717" w:rsidR="64E0C0DB" w:rsidRPr="00D21404" w:rsidRDefault="2B600DAD" w:rsidP="661DB070">
      <w:pPr>
        <w:pStyle w:val="ACConditionBodyText"/>
      </w:pPr>
      <w:r w:rsidRPr="00D21404">
        <w:t xml:space="preserve">Individual </w:t>
      </w:r>
      <w:r w:rsidR="2F62E9D2" w:rsidRPr="00D21404">
        <w:rPr>
          <w:color w:val="0070C0"/>
        </w:rPr>
        <w:t>dwellings / units</w:t>
      </w:r>
      <w:r w:rsidR="2F62E9D2" w:rsidRPr="00D21404">
        <w:t xml:space="preserve"> </w:t>
      </w:r>
      <w:r w:rsidRPr="00D21404">
        <w:t xml:space="preserve">must not have differing waste collection arrangements to other </w:t>
      </w:r>
      <w:r w:rsidR="6E64B5A9" w:rsidRPr="00D21404">
        <w:rPr>
          <w:color w:val="0070C0"/>
        </w:rPr>
        <w:t>dwellings / units</w:t>
      </w:r>
      <w:r w:rsidR="6E64B5A9" w:rsidRPr="00D21404">
        <w:t xml:space="preserve"> </w:t>
      </w:r>
      <w:r w:rsidRPr="00D21404">
        <w:t>within the de</w:t>
      </w:r>
      <w:r w:rsidR="585695BA" w:rsidRPr="00D21404">
        <w:t xml:space="preserve">velopment. </w:t>
      </w:r>
      <w:r w:rsidR="64E0C0DB" w:rsidRPr="00D21404">
        <w:t xml:space="preserve">All </w:t>
      </w:r>
      <w:r w:rsidR="01981020" w:rsidRPr="00D21404">
        <w:rPr>
          <w:color w:val="0070C0"/>
        </w:rPr>
        <w:t>dwellings / units</w:t>
      </w:r>
      <w:r w:rsidR="01981020" w:rsidRPr="00D21404">
        <w:t xml:space="preserve"> </w:t>
      </w:r>
      <w:r w:rsidR="64E0C0DB" w:rsidRPr="00D21404">
        <w:t xml:space="preserve">must continue to use a common waste </w:t>
      </w:r>
      <w:r w:rsidR="555767F6" w:rsidRPr="00D21404">
        <w:t xml:space="preserve">collection </w:t>
      </w:r>
      <w:r w:rsidR="64E0C0DB" w:rsidRPr="00D21404">
        <w:t xml:space="preserve">system. </w:t>
      </w:r>
      <w:r w:rsidR="40BECB98" w:rsidRPr="00D21404">
        <w:t xml:space="preserve">The waste collection </w:t>
      </w:r>
      <w:r w:rsidR="2E9A756C" w:rsidRPr="00D21404">
        <w:t>arrangements and service providers</w:t>
      </w:r>
      <w:r w:rsidR="40BECB98" w:rsidRPr="00D21404">
        <w:t xml:space="preserve"> may be change</w:t>
      </w:r>
      <w:r w:rsidR="7C3E8AE0" w:rsidRPr="00D21404">
        <w:t xml:space="preserve">d in the life of the </w:t>
      </w:r>
      <w:r w:rsidR="62F6DEAF" w:rsidRPr="00D21404">
        <w:t>development but</w:t>
      </w:r>
      <w:r w:rsidR="40BECB98" w:rsidRPr="00D21404">
        <w:t xml:space="preserve"> must remain common for all </w:t>
      </w:r>
      <w:r w:rsidR="7BCF78E6" w:rsidRPr="00D21404">
        <w:rPr>
          <w:color w:val="0070C0"/>
        </w:rPr>
        <w:t>dwellings / units</w:t>
      </w:r>
      <w:r w:rsidR="7BCF78E6" w:rsidRPr="00D21404">
        <w:t xml:space="preserve"> </w:t>
      </w:r>
      <w:r w:rsidR="40BECB98" w:rsidRPr="00D21404">
        <w:t>included in this consent.</w:t>
      </w:r>
    </w:p>
    <w:p w14:paraId="732B656B" w14:textId="7897B1D1" w:rsidR="4C6625EB" w:rsidRPr="00D21404" w:rsidRDefault="4C6625EB" w:rsidP="15265CF8">
      <w:pPr>
        <w:pStyle w:val="ACBodyTextHeader"/>
      </w:pPr>
      <w:r w:rsidRPr="00D21404">
        <w:t>Advice note:</w:t>
      </w:r>
    </w:p>
    <w:p w14:paraId="1CCF6CE1" w14:textId="22E464BA" w:rsidR="4C6625EB" w:rsidRPr="00D21404" w:rsidRDefault="4C6625EB">
      <w:pPr>
        <w:pStyle w:val="ACBodyTextAdviceNote"/>
      </w:pPr>
      <w:r w:rsidRPr="00D21404">
        <w:t>Was</w:t>
      </w:r>
      <w:r w:rsidR="09E344F4" w:rsidRPr="00D21404">
        <w:t xml:space="preserve">te collection </w:t>
      </w:r>
      <w:r w:rsidRPr="00D21404">
        <w:t xml:space="preserve">system refers to the </w:t>
      </w:r>
      <w:r w:rsidR="07B3A727" w:rsidRPr="00D21404">
        <w:t xml:space="preserve">arrangements </w:t>
      </w:r>
      <w:r w:rsidR="24C6F807" w:rsidRPr="00D21404">
        <w:t>made between the consent holder or occupants and the collection service</w:t>
      </w:r>
      <w:r w:rsidR="21973D4A" w:rsidRPr="00D21404">
        <w:t xml:space="preserve"> provider (service collection providers include Auckland Council or a private provider). The </w:t>
      </w:r>
      <w:r w:rsidR="13E9FFB5" w:rsidRPr="00D21404">
        <w:rPr>
          <w:color w:val="0070C0"/>
        </w:rPr>
        <w:t>dwellings / units</w:t>
      </w:r>
      <w:r w:rsidR="13E9FFB5" w:rsidRPr="00D21404">
        <w:t xml:space="preserve"> </w:t>
      </w:r>
      <w:r w:rsidR="21973D4A" w:rsidRPr="00D21404">
        <w:t xml:space="preserve">within the development may </w:t>
      </w:r>
      <w:r w:rsidR="707249CF" w:rsidRPr="00D21404">
        <w:t xml:space="preserve">collectively have arrangements with different service providers however, all </w:t>
      </w:r>
      <w:r w:rsidR="4CC42D76" w:rsidRPr="00D21404">
        <w:rPr>
          <w:color w:val="0070C0"/>
        </w:rPr>
        <w:t>dwellings / units</w:t>
      </w:r>
      <w:r w:rsidR="4CC42D76" w:rsidRPr="00D21404">
        <w:t xml:space="preserve"> </w:t>
      </w:r>
      <w:r w:rsidR="707249CF" w:rsidRPr="00D21404">
        <w:t>must use the same system. For example, the development</w:t>
      </w:r>
      <w:r w:rsidR="03141191" w:rsidRPr="00D21404">
        <w:t>’s collection system may be to receive</w:t>
      </w:r>
      <w:r w:rsidR="41B8F6C2" w:rsidRPr="00D21404">
        <w:t xml:space="preserve"> Auckland Council’s collection service for recycling and a private collection service for refuse or </w:t>
      </w:r>
      <w:r w:rsidR="41B8F6C2" w:rsidRPr="00D21404">
        <w:lastRenderedPageBreak/>
        <w:t>general waste</w:t>
      </w:r>
      <w:r w:rsidR="3E8CC81D" w:rsidRPr="00D21404">
        <w:t xml:space="preserve"> however, this must be the same arrangement for all </w:t>
      </w:r>
      <w:r w:rsidR="772DE75F" w:rsidRPr="00D21404">
        <w:rPr>
          <w:color w:val="0070C0"/>
        </w:rPr>
        <w:t xml:space="preserve"> dwellings / units</w:t>
      </w:r>
      <w:r w:rsidR="3E8CC81D" w:rsidRPr="00D21404">
        <w:t xml:space="preserve">. </w:t>
      </w:r>
    </w:p>
    <w:p w14:paraId="772C243F" w14:textId="77777777" w:rsidR="731AB623" w:rsidRPr="00D21404" w:rsidRDefault="731AB623" w:rsidP="0F241354">
      <w:pPr>
        <w:pStyle w:val="ACSCMStaffHeader"/>
      </w:pPr>
      <w:r w:rsidRPr="00D21404">
        <w:t>Guidance Note:</w:t>
      </w:r>
    </w:p>
    <w:p w14:paraId="096689A2" w14:textId="004F645A" w:rsidR="731AB623" w:rsidRPr="00D21404" w:rsidRDefault="731AB623" w:rsidP="0F241354">
      <w:pPr>
        <w:pStyle w:val="ACSCMnote2staff"/>
      </w:pPr>
      <w:r w:rsidRPr="00D21404">
        <w:t xml:space="preserve">This condition should </w:t>
      </w:r>
      <w:r w:rsidRPr="00D21404">
        <w:rPr>
          <w:b/>
        </w:rPr>
        <w:t>only be used for multi-unit residential developments</w:t>
      </w:r>
      <w:r w:rsidR="4EC3D0B1" w:rsidRPr="00D21404">
        <w:rPr>
          <w:b/>
        </w:rPr>
        <w:t xml:space="preserve">, </w:t>
      </w:r>
      <w:r w:rsidR="4EC3D0B1" w:rsidRPr="00D21404">
        <w:t>such as for apartment buildings.</w:t>
      </w:r>
      <w:r w:rsidR="55235E59" w:rsidRPr="00D21404">
        <w:t xml:space="preserve"> The purpose of the condition is to ensure that future occupants within the developmen</w:t>
      </w:r>
      <w:r w:rsidR="208E3FF5" w:rsidRPr="00D21404">
        <w:t xml:space="preserve">t </w:t>
      </w:r>
      <w:r w:rsidR="3F0FD7B1" w:rsidRPr="00D21404">
        <w:t xml:space="preserve">can </w:t>
      </w:r>
      <w:r w:rsidR="208E3FF5" w:rsidRPr="00D21404">
        <w:t>change the waste collection service provider(s) ho</w:t>
      </w:r>
      <w:r w:rsidR="28A9D810" w:rsidRPr="00D21404">
        <w:t>wever, only for the entirety of the development. Individual unit owners/occupants must not have different waste collection systems. Th</w:t>
      </w:r>
      <w:r w:rsidR="46AF68F4" w:rsidRPr="00D21404">
        <w:t xml:space="preserve">e waste collection arrangements are usually managed </w:t>
      </w:r>
      <w:r w:rsidR="28A9D810" w:rsidRPr="00D21404">
        <w:t>by the body corporate or similar</w:t>
      </w:r>
      <w:r w:rsidR="5DFABA56" w:rsidRPr="00D21404">
        <w:t xml:space="preserve">, </w:t>
      </w:r>
      <w:r w:rsidR="5FBD6518" w:rsidRPr="00D21404">
        <w:t xml:space="preserve">and </w:t>
      </w:r>
      <w:r w:rsidR="5DFABA56" w:rsidRPr="00D21404">
        <w:t xml:space="preserve">this should be detailed in the </w:t>
      </w:r>
      <w:r w:rsidR="2C427D1B" w:rsidRPr="00D21404">
        <w:t xml:space="preserve">approved </w:t>
      </w:r>
      <w:r w:rsidR="00453802" w:rsidRPr="00D21404">
        <w:t>Waste Management Plan</w:t>
      </w:r>
      <w:r w:rsidR="5DFABA56" w:rsidRPr="00D21404">
        <w:t>.</w:t>
      </w:r>
    </w:p>
    <w:p w14:paraId="39AE30C7" w14:textId="2695765C" w:rsidR="009D39B9" w:rsidRPr="00D21404" w:rsidRDefault="009D39B9" w:rsidP="00000E50">
      <w:pPr>
        <w:pStyle w:val="Heading3"/>
        <w:ind w:left="567"/>
      </w:pPr>
      <w:r w:rsidRPr="00D21404">
        <w:t xml:space="preserve">Condition </w:t>
      </w:r>
      <w:r w:rsidR="0CA86D27" w:rsidRPr="00D21404">
        <w:t>3</w:t>
      </w:r>
      <w:r w:rsidRPr="00D21404">
        <w:t>: Site Waste Management Plan to be provided for demolition activities in the Business – City Centre Zone</w:t>
      </w:r>
    </w:p>
    <w:p w14:paraId="5C18A2E7" w14:textId="1824ED21" w:rsidR="009D39B9" w:rsidRPr="00D21404" w:rsidRDefault="009D39B9" w:rsidP="15265CF8">
      <w:pPr>
        <w:pStyle w:val="ACConditionBodyText"/>
        <w:rPr>
          <w:i/>
          <w:iCs/>
          <w:color w:val="0070C0"/>
        </w:rPr>
      </w:pPr>
      <w:r w:rsidRPr="00D21404">
        <w:t>Prior to the commencement of demolition on the subject site</w:t>
      </w:r>
      <w:r w:rsidR="007E6C69" w:rsidRPr="00D21404">
        <w:t xml:space="preserve"> the consent holder must submit a </w:t>
      </w:r>
      <w:r w:rsidRPr="00D21404">
        <w:t>Site Waste Management Plan</w:t>
      </w:r>
      <w:r w:rsidR="0026180B" w:rsidRPr="00D21404">
        <w:rPr>
          <w:i/>
          <w:iCs/>
        </w:rPr>
        <w:t xml:space="preserve"> (SWMP)</w:t>
      </w:r>
      <w:r w:rsidRPr="00D21404">
        <w:t xml:space="preserve"> </w:t>
      </w:r>
      <w:r w:rsidR="00A861E0" w:rsidRPr="00D21404">
        <w:t xml:space="preserve">to </w:t>
      </w:r>
      <w:r w:rsidR="22A049B3" w:rsidRPr="00D21404">
        <w:t>the c</w:t>
      </w:r>
      <w:r w:rsidR="00A861E0" w:rsidRPr="00D21404">
        <w:t>ouncil for certification.</w:t>
      </w:r>
      <w:r w:rsidR="0026180B" w:rsidRPr="00D21404">
        <w:rPr>
          <w:i/>
          <w:iCs/>
        </w:rPr>
        <w:t xml:space="preserve"> </w:t>
      </w:r>
      <w:r w:rsidR="00A2024E">
        <w:t>The purpose of the SWMP is to [insert purpose/objective(s)</w:t>
      </w:r>
      <w:r w:rsidR="006513D1">
        <w:t xml:space="preserve"> </w:t>
      </w:r>
      <w:r w:rsidR="00806C98">
        <w:t>Eg</w:t>
      </w:r>
      <w:r w:rsidR="006513D1">
        <w:t xml:space="preserve"> </w:t>
      </w:r>
      <w:r w:rsidR="006513D1" w:rsidRPr="00806C98">
        <w:rPr>
          <w:i/>
          <w:iCs/>
        </w:rPr>
        <w:t>outline the methodology for refuse and recycling storage and disposal from the site, including proposed days/frequency of collection, ensure that the servicing requirements of the overall site are adequately provided for without causing odour / visual nuisance internally or to the public</w:t>
      </w:r>
      <w:r w:rsidR="006513D1">
        <w:t>.</w:t>
      </w:r>
      <w:r w:rsidR="00A2024E">
        <w:t xml:space="preserve">] </w:t>
      </w:r>
      <w:r w:rsidR="00A861E0" w:rsidRPr="00D21404">
        <w:t xml:space="preserve">The </w:t>
      </w:r>
      <w:r w:rsidR="00A2024E">
        <w:t>SWMP</w:t>
      </w:r>
      <w:r w:rsidR="00453802" w:rsidRPr="00D21404">
        <w:t xml:space="preserve"> </w:t>
      </w:r>
      <w:r w:rsidRPr="00D21404">
        <w:t xml:space="preserve">must contain sufficient detail to address </w:t>
      </w:r>
      <w:r w:rsidR="008A2358" w:rsidRPr="00D21404">
        <w:rPr>
          <w:i/>
          <w:iCs/>
        </w:rPr>
        <w:t xml:space="preserve">(at a minimum) </w:t>
      </w:r>
      <w:r w:rsidRPr="00D21404">
        <w:t xml:space="preserve">the following matters: </w:t>
      </w:r>
    </w:p>
    <w:p w14:paraId="382E6CE2" w14:textId="370AB529" w:rsidR="009D39B9" w:rsidRPr="00D21404" w:rsidRDefault="009D39B9" w:rsidP="002304FF">
      <w:pPr>
        <w:pStyle w:val="ACBodyTextBullets"/>
        <w:numPr>
          <w:ilvl w:val="1"/>
          <w:numId w:val="8"/>
        </w:numPr>
        <w:ind w:left="993" w:hanging="426"/>
        <w:rPr>
          <w:iCs/>
        </w:rPr>
      </w:pPr>
      <w:r w:rsidRPr="00D21404">
        <w:t>Total quantity and description of the types of materials from the demolition</w:t>
      </w:r>
      <w:r w:rsidR="008A2358" w:rsidRPr="00D21404">
        <w:t>;</w:t>
      </w:r>
    </w:p>
    <w:p w14:paraId="6813E255" w14:textId="30D4AE94" w:rsidR="009D39B9" w:rsidRPr="00D21404" w:rsidRDefault="009D39B9" w:rsidP="002304FF">
      <w:pPr>
        <w:pStyle w:val="ACBodyTextBullets"/>
        <w:numPr>
          <w:ilvl w:val="1"/>
          <w:numId w:val="8"/>
        </w:numPr>
        <w:ind w:left="993" w:hanging="426"/>
        <w:rPr>
          <w:iCs/>
        </w:rPr>
      </w:pPr>
      <w:r w:rsidRPr="00D21404">
        <w:t>Quantity and type of materials planned to be reused in the proposed new building(s)</w:t>
      </w:r>
      <w:r w:rsidR="008A2358" w:rsidRPr="00D21404">
        <w:t>;</w:t>
      </w:r>
    </w:p>
    <w:p w14:paraId="5DDEB49D" w14:textId="7D24473F" w:rsidR="009D39B9" w:rsidRPr="00D21404" w:rsidRDefault="009D39B9" w:rsidP="002304FF">
      <w:pPr>
        <w:pStyle w:val="ACBodyTextBullets"/>
        <w:numPr>
          <w:ilvl w:val="1"/>
          <w:numId w:val="8"/>
        </w:numPr>
        <w:ind w:left="993" w:hanging="426"/>
        <w:rPr>
          <w:iCs/>
        </w:rPr>
      </w:pPr>
      <w:r w:rsidRPr="00D21404">
        <w:t>Quantity and type of materials not to be reused in the proposed new building(s) but recycled or salvaged elsewhere</w:t>
      </w:r>
      <w:r w:rsidR="008A2358" w:rsidRPr="00D21404">
        <w:t>;</w:t>
      </w:r>
    </w:p>
    <w:p w14:paraId="43C3CDCA" w14:textId="73CE26F5" w:rsidR="009D39B9" w:rsidRPr="00D21404" w:rsidRDefault="009D39B9" w:rsidP="002304FF">
      <w:pPr>
        <w:pStyle w:val="ACBodyTextBullets"/>
        <w:numPr>
          <w:ilvl w:val="1"/>
          <w:numId w:val="8"/>
        </w:numPr>
        <w:ind w:left="993" w:hanging="426"/>
        <w:rPr>
          <w:iCs/>
        </w:rPr>
      </w:pPr>
      <w:r w:rsidRPr="00D21404">
        <w:t>Identification of the waste collector and the destination of the waste, recycled and salvaged materials</w:t>
      </w:r>
      <w:r w:rsidR="008A2358" w:rsidRPr="00D21404">
        <w:t>; and</w:t>
      </w:r>
    </w:p>
    <w:p w14:paraId="49BAA7A8" w14:textId="46B97492" w:rsidR="009D39B9" w:rsidRPr="00D21404" w:rsidRDefault="009D39B9" w:rsidP="002304FF">
      <w:pPr>
        <w:pStyle w:val="ACBodyTextBullets"/>
        <w:numPr>
          <w:ilvl w:val="1"/>
          <w:numId w:val="8"/>
        </w:numPr>
        <w:ind w:left="993" w:hanging="426"/>
        <w:rPr>
          <w:iCs/>
        </w:rPr>
      </w:pPr>
      <w:r w:rsidRPr="00D21404">
        <w:t>Demonstration that where possible waste materials have been diverted from landfill</w:t>
      </w:r>
      <w:r w:rsidR="008A2358" w:rsidRPr="00D21404">
        <w:t>.</w:t>
      </w:r>
    </w:p>
    <w:p w14:paraId="18BEB9BE" w14:textId="7D71FEF7" w:rsidR="009D39B9" w:rsidRDefault="00133BF6" w:rsidP="002304FF">
      <w:pPr>
        <w:pStyle w:val="ACConditionBodyText"/>
      </w:pPr>
      <w:r w:rsidRPr="00D21404">
        <w:t>D</w:t>
      </w:r>
      <w:r w:rsidR="009D39B9" w:rsidRPr="00D21404">
        <w:t xml:space="preserve">emolition on the subject site must </w:t>
      </w:r>
      <w:r w:rsidRPr="00D21404">
        <w:t xml:space="preserve">not </w:t>
      </w:r>
      <w:r w:rsidR="009D39B9" w:rsidRPr="00D21404">
        <w:t xml:space="preserve">commence until the </w:t>
      </w:r>
      <w:r w:rsidR="32DAC564" w:rsidRPr="00D21404">
        <w:t>c</w:t>
      </w:r>
      <w:r w:rsidR="009D39B9" w:rsidRPr="00D21404">
        <w:t>ouncil has confirmed that the Site Waste Management Plan is acceptable.</w:t>
      </w:r>
      <w:r w:rsidR="00453802" w:rsidRPr="00D21404">
        <w:rPr>
          <w:color w:val="000000" w:themeColor="text1"/>
          <w:sz w:val="27"/>
          <w:szCs w:val="27"/>
        </w:rPr>
        <w:t xml:space="preserve"> </w:t>
      </w:r>
      <w:r w:rsidR="00453802" w:rsidRPr="00D21404">
        <w:t xml:space="preserve">Any subsequent review of the Site Waste Management Plan must also be submitted to </w:t>
      </w:r>
      <w:r w:rsidR="437FF2BD" w:rsidRPr="00D21404">
        <w:t>the c</w:t>
      </w:r>
      <w:r w:rsidR="00453802" w:rsidRPr="00D21404">
        <w:t>ouncil for certification.</w:t>
      </w:r>
    </w:p>
    <w:p w14:paraId="194F35DB" w14:textId="68F08252" w:rsidR="004810A7" w:rsidRPr="00D21404" w:rsidRDefault="004810A7" w:rsidP="002304FF">
      <w:pPr>
        <w:pStyle w:val="ACConditionBodyText"/>
        <w:rPr>
          <w:color w:val="0070C0"/>
        </w:rPr>
      </w:pPr>
      <w:r>
        <w:t>The certified Site Waste Management Plan must be implemented and maintained throughout the demolition period.</w:t>
      </w:r>
    </w:p>
    <w:p w14:paraId="67E85C1A" w14:textId="1D2EE5A9" w:rsidR="009D39B9" w:rsidRPr="00D21404" w:rsidRDefault="009D39B9" w:rsidP="15265CF8">
      <w:pPr>
        <w:pStyle w:val="ACBodyTextHeader"/>
      </w:pPr>
      <w:r w:rsidRPr="00D21404">
        <w:lastRenderedPageBreak/>
        <w:t>Advice note:</w:t>
      </w:r>
    </w:p>
    <w:p w14:paraId="5822467B" w14:textId="51834F8F" w:rsidR="009D39B9" w:rsidRPr="00D21404" w:rsidRDefault="0026180B" w:rsidP="002304FF">
      <w:pPr>
        <w:pStyle w:val="ACBodyTextAdviceNote"/>
      </w:pPr>
      <w:r w:rsidRPr="00D21404">
        <w:t>The c</w:t>
      </w:r>
      <w:r w:rsidR="009D39B9" w:rsidRPr="00D21404">
        <w:t xml:space="preserve">ouncil can provide guidance on creating a Waste Site Management Plan. Please </w:t>
      </w:r>
      <w:r w:rsidRPr="00D21404">
        <w:t>email</w:t>
      </w:r>
      <w:r w:rsidR="009D39B9" w:rsidRPr="00D21404">
        <w:t xml:space="preserve"> </w:t>
      </w:r>
      <w:hyperlink r:id="rId12" w:history="1">
        <w:r w:rsidR="009D39B9" w:rsidRPr="00D21404">
          <w:rPr>
            <w:rStyle w:val="Hyperlink"/>
            <w:lang w:eastAsia="en-NZ"/>
          </w:rPr>
          <w:t>wasteplanconsent@aucklandcouncil.govt.nz</w:t>
        </w:r>
      </w:hyperlink>
      <w:r w:rsidR="009D39B9" w:rsidRPr="00D21404">
        <w:rPr>
          <w:color w:val="FF0000"/>
        </w:rPr>
        <w:t xml:space="preserve"> </w:t>
      </w:r>
      <w:r w:rsidR="009D39B9" w:rsidRPr="00D21404">
        <w:t>with any queries.</w:t>
      </w:r>
    </w:p>
    <w:p w14:paraId="35F6D23F" w14:textId="77777777" w:rsidR="009D39B9" w:rsidRPr="00D21404" w:rsidRDefault="009D39B9" w:rsidP="002304FF">
      <w:pPr>
        <w:pStyle w:val="ACSCMStaffHeader"/>
      </w:pPr>
      <w:r w:rsidRPr="00D21404">
        <w:t>Guidance Note:</w:t>
      </w:r>
    </w:p>
    <w:p w14:paraId="58EC9480" w14:textId="4FB9C34D" w:rsidR="009D39B9" w:rsidRPr="00D21404" w:rsidRDefault="000C165E" w:rsidP="002304FF">
      <w:pPr>
        <w:pStyle w:val="ACSCMnote2staff"/>
      </w:pPr>
      <w:r w:rsidRPr="00D21404">
        <w:t xml:space="preserve">This condition </w:t>
      </w:r>
      <w:r w:rsidR="00667BA6" w:rsidRPr="00D21404">
        <w:t xml:space="preserve">is to be included </w:t>
      </w:r>
      <w:r w:rsidR="00247152" w:rsidRPr="00D21404">
        <w:rPr>
          <w:b/>
          <w:bCs w:val="0"/>
        </w:rPr>
        <w:t>on all applications</w:t>
      </w:r>
      <w:r w:rsidR="00CA4F5D" w:rsidRPr="00D21404">
        <w:rPr>
          <w:b/>
          <w:bCs w:val="0"/>
        </w:rPr>
        <w:t xml:space="preserve"> in the Business – City Centre Zone where</w:t>
      </w:r>
      <w:r w:rsidR="00247152" w:rsidRPr="00D21404">
        <w:rPr>
          <w:b/>
          <w:bCs w:val="0"/>
        </w:rPr>
        <w:t xml:space="preserve"> </w:t>
      </w:r>
      <w:r w:rsidR="009D39B9" w:rsidRPr="00D21404">
        <w:rPr>
          <w:b/>
          <w:bCs w:val="0"/>
        </w:rPr>
        <w:t>demolition is proposed</w:t>
      </w:r>
      <w:r w:rsidR="009D39B9" w:rsidRPr="00D21404">
        <w:t>. Any queries relating to the use or content of this condition should be sent to the Waste Planning Team (</w:t>
      </w:r>
      <w:hyperlink r:id="rId13" w:history="1">
        <w:r w:rsidR="009D39B9" w:rsidRPr="00D21404">
          <w:rPr>
            <w:rStyle w:val="Hyperlink"/>
          </w:rPr>
          <w:t>wasteplanconsent@aucklandcouncil.govt.nz</w:t>
        </w:r>
      </w:hyperlink>
      <w:r w:rsidR="009D39B9" w:rsidRPr="00D21404">
        <w:t xml:space="preserve">). </w:t>
      </w:r>
    </w:p>
    <w:p w14:paraId="0564FE2E" w14:textId="1C4EA76E" w:rsidR="009D39B9" w:rsidRPr="00D21404" w:rsidRDefault="009D39B9" w:rsidP="009D39B9">
      <w:pPr>
        <w:pStyle w:val="Heading3"/>
        <w:ind w:left="851" w:hanging="284"/>
      </w:pPr>
    </w:p>
    <w:p w14:paraId="1079F4BD" w14:textId="3FFE77BE" w:rsidR="002304FF" w:rsidRPr="00D21404" w:rsidRDefault="002304FF" w:rsidP="002304FF">
      <w:pPr>
        <w:rPr>
          <w:lang w:val="en-NZ"/>
        </w:rPr>
      </w:pPr>
    </w:p>
    <w:p w14:paraId="204494C2" w14:textId="77777777" w:rsidR="002304FF" w:rsidRPr="00D21404" w:rsidRDefault="002304FF" w:rsidP="002304FF">
      <w:pPr>
        <w:rPr>
          <w:lang w:val="en-NZ"/>
        </w:rPr>
      </w:pPr>
    </w:p>
    <w:p w14:paraId="4033C0D6" w14:textId="77777777" w:rsidR="002304FF" w:rsidRPr="00D21404" w:rsidRDefault="002304FF" w:rsidP="002304FF">
      <w:pPr>
        <w:keepNext/>
        <w:keepLines/>
        <w:spacing w:before="720" w:after="240" w:line="288" w:lineRule="auto"/>
        <w:ind w:firstLine="567"/>
        <w:outlineLvl w:val="1"/>
        <w:rPr>
          <w:rFonts w:ascii="Arial" w:eastAsia="MS Gothic" w:hAnsi="Arial" w:cs="Times New Roman"/>
          <w:b/>
          <w:bCs/>
          <w:color w:val="203D58"/>
          <w:sz w:val="32"/>
          <w:szCs w:val="28"/>
          <w:lang w:val="en-NZ"/>
        </w:rPr>
      </w:pPr>
      <w:bookmarkStart w:id="1" w:name="_Toc394329450"/>
      <w:bookmarkStart w:id="2" w:name="_Toc491179014"/>
      <w:r w:rsidRPr="00D21404">
        <w:rPr>
          <w:rFonts w:ascii="Arial" w:eastAsia="MS Gothic" w:hAnsi="Arial" w:cs="Times New Roman"/>
          <w:b/>
          <w:bCs/>
          <w:color w:val="203D58"/>
          <w:sz w:val="32"/>
          <w:szCs w:val="28"/>
          <w:lang w:val="en-NZ"/>
        </w:rPr>
        <w:t>Advice Notes</w:t>
      </w:r>
      <w:bookmarkEnd w:id="1"/>
      <w:bookmarkEnd w:id="2"/>
    </w:p>
    <w:p w14:paraId="7E148BE6" w14:textId="7D524F60" w:rsidR="0058582B" w:rsidRPr="00D21404" w:rsidRDefault="0058582B" w:rsidP="00000E50">
      <w:pPr>
        <w:pStyle w:val="Heading3"/>
        <w:ind w:left="567"/>
        <w:rPr>
          <w:bCs/>
        </w:rPr>
      </w:pPr>
      <w:bookmarkStart w:id="3" w:name="_Toc491179016"/>
      <w:r w:rsidRPr="00D21404">
        <w:t xml:space="preserve">Advice Note 1: </w:t>
      </w:r>
      <w:bookmarkEnd w:id="3"/>
      <w:r w:rsidR="00975352" w:rsidRPr="00D21404">
        <w:t xml:space="preserve">Advice that other waste management </w:t>
      </w:r>
      <w:r w:rsidR="002C4A9C" w:rsidRPr="00D21404">
        <w:t>requirements may apply</w:t>
      </w:r>
    </w:p>
    <w:p w14:paraId="27178F21" w14:textId="0BA659BE" w:rsidR="00FC0A6B" w:rsidRPr="00D21404" w:rsidRDefault="00EF6C5F" w:rsidP="00BC13EA">
      <w:pPr>
        <w:pStyle w:val="ACConditionBodyText"/>
        <w:rPr>
          <w:iCs/>
        </w:rPr>
      </w:pPr>
      <w:r w:rsidRPr="00D21404">
        <w:rPr>
          <w:iCs/>
        </w:rPr>
        <w:t>This resource consent has been granted under the AUP(OP) and other relevant planning documents. There are also requirements relating to waste management</w:t>
      </w:r>
      <w:r w:rsidR="00A86E34" w:rsidRPr="00D21404">
        <w:rPr>
          <w:iCs/>
        </w:rPr>
        <w:t xml:space="preserve"> for residential developments</w:t>
      </w:r>
      <w:r w:rsidRPr="00D21404">
        <w:rPr>
          <w:iCs/>
        </w:rPr>
        <w:t xml:space="preserve"> within the</w:t>
      </w:r>
      <w:r w:rsidR="00136989" w:rsidRPr="00D21404">
        <w:rPr>
          <w:iCs/>
        </w:rPr>
        <w:t xml:space="preserve"> </w:t>
      </w:r>
      <w:hyperlink r:id="rId14" w:history="1">
        <w:r w:rsidR="00893D8E" w:rsidRPr="00D21404">
          <w:rPr>
            <w:rStyle w:val="Hyperlink"/>
            <w:iCs/>
          </w:rPr>
          <w:t>Waste Management and Minimisation Bylaw 2019</w:t>
        </w:r>
      </w:hyperlink>
      <w:r w:rsidR="00893D8E" w:rsidRPr="00D21404">
        <w:rPr>
          <w:iCs/>
        </w:rPr>
        <w:t xml:space="preserve"> </w:t>
      </w:r>
      <w:r w:rsidR="00136989" w:rsidRPr="00D21404">
        <w:rPr>
          <w:iCs/>
        </w:rPr>
        <w:t xml:space="preserve">and </w:t>
      </w:r>
      <w:hyperlink r:id="rId15" w:history="1">
        <w:r w:rsidR="00902227" w:rsidRPr="00D21404">
          <w:rPr>
            <w:rStyle w:val="Hyperlink"/>
            <w:iCs/>
          </w:rPr>
          <w:t>Clause G15 Solid Waste</w:t>
        </w:r>
      </w:hyperlink>
      <w:r w:rsidR="00902227" w:rsidRPr="00D21404">
        <w:rPr>
          <w:iCs/>
        </w:rPr>
        <w:t> of the</w:t>
      </w:r>
      <w:r w:rsidR="00A86E34" w:rsidRPr="00D21404">
        <w:rPr>
          <w:iCs/>
        </w:rPr>
        <w:t xml:space="preserve"> </w:t>
      </w:r>
      <w:r w:rsidR="00902227" w:rsidRPr="00D21404">
        <w:rPr>
          <w:iCs/>
        </w:rPr>
        <w:t>New Zealand Building Code</w:t>
      </w:r>
      <w:r w:rsidRPr="00D21404">
        <w:rPr>
          <w:iCs/>
        </w:rPr>
        <w:t xml:space="preserve"> that must be complied with. This resource consent does not e</w:t>
      </w:r>
      <w:r w:rsidR="00A86E34" w:rsidRPr="00D21404">
        <w:rPr>
          <w:iCs/>
        </w:rPr>
        <w:t>xempt</w:t>
      </w:r>
      <w:r w:rsidRPr="00D21404">
        <w:rPr>
          <w:iCs/>
        </w:rPr>
        <w:t xml:space="preserve"> the</w:t>
      </w:r>
      <w:r w:rsidR="00A86E34" w:rsidRPr="00D21404">
        <w:rPr>
          <w:iCs/>
        </w:rPr>
        <w:t xml:space="preserve"> consent holder </w:t>
      </w:r>
      <w:r w:rsidR="088DB421" w:rsidRPr="00D21404">
        <w:rPr>
          <w:iCs/>
        </w:rPr>
        <w:t xml:space="preserve">and/or future landowners </w:t>
      </w:r>
      <w:r w:rsidR="00A86E34" w:rsidRPr="00D21404">
        <w:rPr>
          <w:iCs/>
        </w:rPr>
        <w:t xml:space="preserve">from needing to </w:t>
      </w:r>
      <w:r w:rsidRPr="00D21404">
        <w:rPr>
          <w:iCs/>
        </w:rPr>
        <w:t xml:space="preserve">comply with requirements under </w:t>
      </w:r>
      <w:r w:rsidR="00A86E34" w:rsidRPr="00D21404">
        <w:rPr>
          <w:iCs/>
        </w:rPr>
        <w:t xml:space="preserve">these </w:t>
      </w:r>
      <w:r w:rsidRPr="00D21404">
        <w:rPr>
          <w:iCs/>
        </w:rPr>
        <w:t>other documents</w:t>
      </w:r>
      <w:r w:rsidR="006451F0" w:rsidRPr="00D21404">
        <w:rPr>
          <w:iCs/>
        </w:rPr>
        <w:t>.</w:t>
      </w:r>
    </w:p>
    <w:p w14:paraId="63F20FD1" w14:textId="77777777" w:rsidR="00AC340A" w:rsidRPr="00D21404" w:rsidRDefault="00AC340A" w:rsidP="00F543CC">
      <w:pPr>
        <w:pStyle w:val="ACSCMStaffHeader"/>
      </w:pPr>
      <w:r w:rsidRPr="00D21404">
        <w:t>Guidance Note:</w:t>
      </w:r>
    </w:p>
    <w:p w14:paraId="2122AC64" w14:textId="7AF1E15D" w:rsidR="00AC340A" w:rsidRPr="00D21404" w:rsidRDefault="00963E77" w:rsidP="00907453">
      <w:pPr>
        <w:pStyle w:val="ACSCMnote2staff"/>
      </w:pPr>
      <w:r w:rsidRPr="00D21404">
        <w:t>The purpose of this advice</w:t>
      </w:r>
      <w:r w:rsidR="00BD1424" w:rsidRPr="00D21404">
        <w:t xml:space="preserve"> note is</w:t>
      </w:r>
      <w:r w:rsidRPr="00D21404">
        <w:t xml:space="preserve"> to make the consent holder aware that there are requirements for waste management that sit outside the resource </w:t>
      </w:r>
      <w:r w:rsidR="007F6402" w:rsidRPr="00D21404">
        <w:t>consent process.</w:t>
      </w:r>
      <w:r w:rsidRPr="00D21404">
        <w:t xml:space="preserve"> </w:t>
      </w:r>
      <w:r w:rsidR="0062301A" w:rsidRPr="00D21404">
        <w:t xml:space="preserve">It </w:t>
      </w:r>
      <w:r w:rsidR="00AC340A" w:rsidRPr="00D21404">
        <w:t xml:space="preserve">should </w:t>
      </w:r>
      <w:r w:rsidR="004B450C" w:rsidRPr="00D21404">
        <w:t xml:space="preserve">be included </w:t>
      </w:r>
      <w:r w:rsidR="004B450C" w:rsidRPr="00D21404">
        <w:rPr>
          <w:b/>
          <w:bCs w:val="0"/>
        </w:rPr>
        <w:t>on</w:t>
      </w:r>
      <w:r w:rsidR="00D061D2" w:rsidRPr="00D21404">
        <w:rPr>
          <w:b/>
          <w:bCs w:val="0"/>
        </w:rPr>
        <w:t xml:space="preserve"> all</w:t>
      </w:r>
      <w:r w:rsidR="00AC340A" w:rsidRPr="00D21404">
        <w:rPr>
          <w:b/>
          <w:bCs w:val="0"/>
        </w:rPr>
        <w:t xml:space="preserve"> </w:t>
      </w:r>
      <w:r w:rsidR="00B41310" w:rsidRPr="00D21404">
        <w:rPr>
          <w:b/>
          <w:bCs w:val="0"/>
        </w:rPr>
        <w:t>consent</w:t>
      </w:r>
      <w:r w:rsidR="008A3E04" w:rsidRPr="00D21404">
        <w:rPr>
          <w:b/>
          <w:bCs w:val="0"/>
        </w:rPr>
        <w:t xml:space="preserve"> applications </w:t>
      </w:r>
      <w:r w:rsidR="00B41310" w:rsidRPr="00D21404">
        <w:rPr>
          <w:b/>
          <w:bCs w:val="0"/>
        </w:rPr>
        <w:t>granted for new dwellings</w:t>
      </w:r>
      <w:r w:rsidR="00B41310" w:rsidRPr="00D21404">
        <w:t>.</w:t>
      </w:r>
    </w:p>
    <w:p w14:paraId="38E23C83" w14:textId="77777777" w:rsidR="00907453" w:rsidRPr="00D21404" w:rsidRDefault="00907453" w:rsidP="00907453">
      <w:pPr>
        <w:pStyle w:val="ACSCMconditiondivider"/>
      </w:pPr>
    </w:p>
    <w:p w14:paraId="5F3BF91A" w14:textId="5C8D914E" w:rsidR="00BD1424" w:rsidRPr="00D21404" w:rsidRDefault="00BD1424" w:rsidP="00000E50">
      <w:pPr>
        <w:pStyle w:val="Heading3"/>
        <w:ind w:left="567"/>
      </w:pPr>
      <w:r w:rsidRPr="00D21404">
        <w:t xml:space="preserve">Advice Note 2: </w:t>
      </w:r>
      <w:r w:rsidR="00F748BB" w:rsidRPr="00D21404">
        <w:t>Private waste collection</w:t>
      </w:r>
    </w:p>
    <w:p w14:paraId="4C229DB6" w14:textId="09F0D2C9" w:rsidR="00FC0A6B" w:rsidRPr="00D21404" w:rsidRDefault="00FC0A6B" w:rsidP="1AFE532E">
      <w:pPr>
        <w:pStyle w:val="ACConditionBodyText"/>
        <w:rPr>
          <w:i/>
          <w:iCs/>
        </w:rPr>
      </w:pPr>
      <w:r w:rsidRPr="00D21404">
        <w:t xml:space="preserve">This resource consent has been granted on the basis that the development will receive a private waste collection service. </w:t>
      </w:r>
      <w:r w:rsidR="00F41772" w:rsidRPr="00D21404">
        <w:t xml:space="preserve">Due to this, </w:t>
      </w:r>
      <w:r w:rsidRPr="00D21404">
        <w:t xml:space="preserve">the development </w:t>
      </w:r>
      <w:r w:rsidR="006C3826" w:rsidRPr="00D21404">
        <w:t>may be desig</w:t>
      </w:r>
      <w:r w:rsidRPr="00D21404">
        <w:t xml:space="preserve">ned in a way that </w:t>
      </w:r>
      <w:r w:rsidR="0012690E" w:rsidRPr="00D21404">
        <w:t xml:space="preserve">does not provide for the standard </w:t>
      </w:r>
      <w:r w:rsidRPr="00D21404">
        <w:t xml:space="preserve">Auckland Council </w:t>
      </w:r>
      <w:r w:rsidR="0012690E" w:rsidRPr="00D21404">
        <w:t>waste collection service currently available in the area which the development is located in. Auckland Council may vary the waste collection services available in the area in the future</w:t>
      </w:r>
      <w:r w:rsidR="00A86E34" w:rsidRPr="00D21404">
        <w:t xml:space="preserve"> in a way that might</w:t>
      </w:r>
      <w:r w:rsidR="0012690E" w:rsidRPr="00D21404">
        <w:t xml:space="preserve"> enable this development to receive a council service</w:t>
      </w:r>
      <w:r w:rsidR="00DE6982" w:rsidRPr="00D21404">
        <w:t>. In</w:t>
      </w:r>
      <w:r w:rsidR="00831962" w:rsidRPr="00D21404">
        <w:t xml:space="preserve"> </w:t>
      </w:r>
      <w:r w:rsidR="00FA00DD" w:rsidRPr="00D21404">
        <w:t xml:space="preserve">applying for this consent the consent holder accepts that </w:t>
      </w:r>
      <w:r w:rsidR="00AC71F1" w:rsidRPr="00D21404">
        <w:t>the development</w:t>
      </w:r>
      <w:r w:rsidR="00CD41B7" w:rsidRPr="00D21404">
        <w:t xml:space="preserve"> is </w:t>
      </w:r>
      <w:r w:rsidR="11A42EAB" w:rsidRPr="00D21404">
        <w:t xml:space="preserve">currently </w:t>
      </w:r>
      <w:r w:rsidR="00CD41B7" w:rsidRPr="00D21404">
        <w:t>unable to receive</w:t>
      </w:r>
      <w:r w:rsidR="00471ABA" w:rsidRPr="00D21404">
        <w:t xml:space="preserve"> a council</w:t>
      </w:r>
      <w:r w:rsidR="00CD41B7" w:rsidRPr="00D21404">
        <w:t xml:space="preserve"> service</w:t>
      </w:r>
      <w:r w:rsidR="00907453" w:rsidRPr="00D21404">
        <w:t xml:space="preserve"> </w:t>
      </w:r>
      <w:r w:rsidR="00471ABA" w:rsidRPr="00D21404">
        <w:t>and acknowledges that</w:t>
      </w:r>
      <w:r w:rsidR="00AA0524" w:rsidRPr="00D21404">
        <w:t xml:space="preserve"> this does not exempt</w:t>
      </w:r>
      <w:r w:rsidR="00034653" w:rsidRPr="00D21404">
        <w:t xml:space="preserve"> the future occupants </w:t>
      </w:r>
      <w:r w:rsidR="00E952CE" w:rsidRPr="00D21404">
        <w:t>from waste charges through property rates</w:t>
      </w:r>
      <w:r w:rsidR="00907453" w:rsidRPr="00D21404">
        <w:t>.</w:t>
      </w:r>
    </w:p>
    <w:p w14:paraId="4799A97F" w14:textId="77777777" w:rsidR="00D76ED1" w:rsidRPr="00D21404" w:rsidRDefault="00D76ED1" w:rsidP="00907453">
      <w:pPr>
        <w:pStyle w:val="ACSCMStaffHeader"/>
      </w:pPr>
      <w:r w:rsidRPr="00D21404">
        <w:t>Guidance Note:</w:t>
      </w:r>
    </w:p>
    <w:p w14:paraId="6D084CBE" w14:textId="60259207" w:rsidR="00D76ED1" w:rsidRPr="00D21404" w:rsidRDefault="00D76ED1" w:rsidP="00907453">
      <w:pPr>
        <w:pStyle w:val="ACSCMnote2staff"/>
      </w:pPr>
      <w:r w:rsidRPr="00D21404">
        <w:t xml:space="preserve">The above guidance note should be </w:t>
      </w:r>
      <w:r w:rsidR="00907453" w:rsidRPr="00D21404">
        <w:t xml:space="preserve">included </w:t>
      </w:r>
      <w:r w:rsidR="00907453" w:rsidRPr="00D21404">
        <w:rPr>
          <w:b/>
          <w:bCs w:val="0"/>
        </w:rPr>
        <w:t>on all</w:t>
      </w:r>
      <w:r w:rsidRPr="00D21404">
        <w:rPr>
          <w:b/>
          <w:bCs w:val="0"/>
        </w:rPr>
        <w:t xml:space="preserve"> </w:t>
      </w:r>
      <w:r w:rsidR="00907453" w:rsidRPr="00D21404">
        <w:rPr>
          <w:b/>
          <w:bCs w:val="0"/>
        </w:rPr>
        <w:t>consent applications</w:t>
      </w:r>
      <w:r w:rsidRPr="00D21404">
        <w:rPr>
          <w:b/>
          <w:bCs w:val="0"/>
        </w:rPr>
        <w:t xml:space="preserve"> for new dwellings</w:t>
      </w:r>
      <w:r w:rsidR="00B57B32" w:rsidRPr="00D21404">
        <w:rPr>
          <w:b/>
          <w:bCs w:val="0"/>
        </w:rPr>
        <w:t xml:space="preserve"> that propose the use of a private waste collection</w:t>
      </w:r>
      <w:r w:rsidR="00F41772" w:rsidRPr="00D21404">
        <w:rPr>
          <w:b/>
          <w:bCs w:val="0"/>
        </w:rPr>
        <w:t xml:space="preserve"> service</w:t>
      </w:r>
      <w:r w:rsidRPr="00D21404">
        <w:t>.</w:t>
      </w:r>
    </w:p>
    <w:p w14:paraId="39BF718A" w14:textId="638F7FD1" w:rsidR="00A36F21" w:rsidRPr="00D21404" w:rsidRDefault="00A36F21" w:rsidP="00F748BB">
      <w:pPr>
        <w:rPr>
          <w:i/>
          <w:iCs/>
          <w:lang w:val="en-NZ"/>
        </w:rPr>
      </w:pPr>
    </w:p>
    <w:sectPr w:rsidR="00A36F21" w:rsidRPr="00D2140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4A7F" w14:textId="77777777" w:rsidR="00A97963" w:rsidRDefault="00A97963" w:rsidP="004B58ED">
      <w:pPr>
        <w:spacing w:after="0" w:line="240" w:lineRule="auto"/>
      </w:pPr>
      <w:r>
        <w:separator/>
      </w:r>
    </w:p>
  </w:endnote>
  <w:endnote w:type="continuationSeparator" w:id="0">
    <w:p w14:paraId="2C060C06" w14:textId="77777777" w:rsidR="00A97963" w:rsidRDefault="00A97963" w:rsidP="004B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rPr>
        <w:rFonts w:ascii="Arial" w:hAnsi="Arial" w:cs="Arial"/>
        <w:sz w:val="20"/>
        <w:szCs w:val="20"/>
      </w:rPr>
    </w:sdtEndPr>
    <w:sdtContent>
      <w:p w14:paraId="774407F2" w14:textId="14FD282E" w:rsidR="004B58ED" w:rsidRPr="00907453" w:rsidRDefault="004B58ED">
        <w:pPr>
          <w:pStyle w:val="Footer"/>
          <w:rPr>
            <w:rFonts w:ascii="Arial" w:hAnsi="Arial" w:cs="Arial"/>
            <w:sz w:val="20"/>
            <w:szCs w:val="20"/>
          </w:rPr>
        </w:pPr>
        <w:r w:rsidRPr="00907453">
          <w:rPr>
            <w:rFonts w:ascii="Arial" w:hAnsi="Arial" w:cs="Arial"/>
            <w:sz w:val="20"/>
            <w:szCs w:val="20"/>
          </w:rPr>
          <w:t xml:space="preserve">Page </w:t>
        </w:r>
        <w:r w:rsidRPr="00907453">
          <w:rPr>
            <w:rFonts w:ascii="Arial" w:hAnsi="Arial" w:cs="Arial"/>
            <w:color w:val="2B579A"/>
            <w:sz w:val="20"/>
            <w:szCs w:val="20"/>
            <w:shd w:val="clear" w:color="auto" w:fill="E6E6E6"/>
          </w:rPr>
          <w:fldChar w:fldCharType="begin"/>
        </w:r>
        <w:r w:rsidRPr="00907453">
          <w:rPr>
            <w:rFonts w:ascii="Arial" w:hAnsi="Arial" w:cs="Arial"/>
            <w:sz w:val="20"/>
            <w:szCs w:val="20"/>
          </w:rPr>
          <w:instrText xml:space="preserve"> PAGE </w:instrText>
        </w:r>
        <w:r w:rsidRPr="00907453">
          <w:rPr>
            <w:rFonts w:ascii="Arial" w:hAnsi="Arial" w:cs="Arial"/>
            <w:color w:val="2B579A"/>
            <w:sz w:val="20"/>
            <w:szCs w:val="20"/>
            <w:shd w:val="clear" w:color="auto" w:fill="E6E6E6"/>
          </w:rPr>
          <w:fldChar w:fldCharType="separate"/>
        </w:r>
        <w:r w:rsidRPr="00907453">
          <w:rPr>
            <w:rFonts w:ascii="Arial" w:hAnsi="Arial" w:cs="Arial"/>
            <w:sz w:val="20"/>
            <w:szCs w:val="20"/>
          </w:rPr>
          <w:t>1</w:t>
        </w:r>
        <w:r w:rsidRPr="00907453">
          <w:rPr>
            <w:rFonts w:ascii="Arial" w:hAnsi="Arial" w:cs="Arial"/>
            <w:color w:val="2B579A"/>
            <w:sz w:val="20"/>
            <w:szCs w:val="20"/>
            <w:shd w:val="clear" w:color="auto" w:fill="E6E6E6"/>
          </w:rPr>
          <w:fldChar w:fldCharType="end"/>
        </w:r>
        <w:r w:rsidRPr="00907453">
          <w:rPr>
            <w:rFonts w:ascii="Arial" w:hAnsi="Arial" w:cs="Arial"/>
            <w:sz w:val="20"/>
            <w:szCs w:val="20"/>
          </w:rPr>
          <w:t xml:space="preserve"> of </w:t>
        </w:r>
        <w:r w:rsidRPr="00907453">
          <w:rPr>
            <w:rFonts w:ascii="Arial" w:hAnsi="Arial" w:cs="Arial"/>
            <w:color w:val="2B579A"/>
            <w:sz w:val="20"/>
            <w:szCs w:val="20"/>
            <w:shd w:val="clear" w:color="auto" w:fill="E6E6E6"/>
          </w:rPr>
          <w:fldChar w:fldCharType="begin"/>
        </w:r>
        <w:r w:rsidRPr="00907453">
          <w:rPr>
            <w:rFonts w:ascii="Arial" w:hAnsi="Arial" w:cs="Arial"/>
            <w:sz w:val="20"/>
            <w:szCs w:val="20"/>
          </w:rPr>
          <w:instrText xml:space="preserve"> NUMPAGES  </w:instrText>
        </w:r>
        <w:r w:rsidRPr="00907453">
          <w:rPr>
            <w:rFonts w:ascii="Arial" w:hAnsi="Arial" w:cs="Arial"/>
            <w:color w:val="2B579A"/>
            <w:sz w:val="20"/>
            <w:szCs w:val="20"/>
            <w:shd w:val="clear" w:color="auto" w:fill="E6E6E6"/>
          </w:rPr>
          <w:fldChar w:fldCharType="separate"/>
        </w:r>
        <w:r w:rsidRPr="00907453">
          <w:rPr>
            <w:rFonts w:ascii="Arial" w:hAnsi="Arial" w:cs="Arial"/>
            <w:sz w:val="20"/>
            <w:szCs w:val="20"/>
          </w:rPr>
          <w:t>19</w:t>
        </w:r>
        <w:r w:rsidRPr="00907453">
          <w:rPr>
            <w:rFonts w:ascii="Arial" w:hAnsi="Arial" w:cs="Arial"/>
            <w:color w:val="2B579A"/>
            <w:sz w:val="20"/>
            <w:szCs w:val="20"/>
            <w:shd w:val="clear" w:color="auto" w:fill="E6E6E6"/>
          </w:rPr>
          <w:fldChar w:fldCharType="end"/>
        </w:r>
        <w:r w:rsidRPr="00907453">
          <w:rPr>
            <w:rFonts w:ascii="Arial" w:hAnsi="Arial" w:cs="Arial"/>
            <w:sz w:val="20"/>
            <w:szCs w:val="20"/>
          </w:rPr>
          <w:tab/>
          <w:t>August 2021</w:t>
        </w:r>
        <w:r w:rsidRPr="00907453">
          <w:rPr>
            <w:rFonts w:ascii="Arial" w:hAnsi="Arial" w:cs="Arial"/>
            <w:sz w:val="20"/>
            <w:szCs w:val="20"/>
          </w:rPr>
          <w:tab/>
          <w:t>RC 5.2.</w:t>
        </w:r>
        <w:r w:rsidR="007E0BEA">
          <w:rPr>
            <w:rFonts w:ascii="Arial" w:hAnsi="Arial" w:cs="Arial"/>
            <w:sz w:val="20"/>
            <w:szCs w:val="20"/>
          </w:rPr>
          <w:t>24</w:t>
        </w:r>
        <w:r w:rsidR="00EF60FA">
          <w:rPr>
            <w:rFonts w:ascii="Arial" w:hAnsi="Arial" w:cs="Arial"/>
            <w:sz w:val="20"/>
            <w:szCs w:val="20"/>
          </w:rPr>
          <w:t xml:space="preserve"> </w:t>
        </w:r>
        <w:r w:rsidRPr="00907453">
          <w:rPr>
            <w:rFonts w:ascii="Arial" w:hAnsi="Arial" w:cs="Arial"/>
            <w:sz w:val="20"/>
            <w:szCs w:val="20"/>
          </w:rPr>
          <w:t>(V1)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A054" w14:textId="77777777" w:rsidR="00A97963" w:rsidRDefault="00A97963" w:rsidP="004B58ED">
      <w:pPr>
        <w:spacing w:after="0" w:line="240" w:lineRule="auto"/>
      </w:pPr>
      <w:r>
        <w:separator/>
      </w:r>
    </w:p>
  </w:footnote>
  <w:footnote w:type="continuationSeparator" w:id="0">
    <w:p w14:paraId="321AD31A" w14:textId="77777777" w:rsidR="00A97963" w:rsidRDefault="00A97963" w:rsidP="004B58ED">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932223851" textId="2023207377" start="7" length="4" invalidationStart="7" invalidationLength="4" id="/IkTVto+"/>
    <int:ParagraphRange paragraphId="1743281178" textId="489612713" start="7" length="4" invalidationStart="7" invalidationLength="4" id="8c92g69m"/>
  </int:Manifest>
  <int:Observations>
    <int:Content id="/IkTVto+">
      <int:Rejection type="LegacyProofing"/>
    </int:Content>
    <int:Content id="8c92g69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78"/>
    <w:multiLevelType w:val="hybridMultilevel"/>
    <w:tmpl w:val="DC180962"/>
    <w:lvl w:ilvl="0" w:tplc="6E9E2E04">
      <w:start w:val="1"/>
      <w:numFmt w:val="upperRoman"/>
      <w:lvlText w:val="%1."/>
      <w:lvlJc w:val="right"/>
      <w:pPr>
        <w:ind w:left="1287" w:hanging="360"/>
      </w:pPr>
      <w:rPr>
        <w:color w:val="auto"/>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 w15:restartNumberingAfterBreak="0">
    <w:nsid w:val="03824182"/>
    <w:multiLevelType w:val="hybridMultilevel"/>
    <w:tmpl w:val="BEB84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3" w15:restartNumberingAfterBreak="0">
    <w:nsid w:val="188D19D6"/>
    <w:multiLevelType w:val="hybridMultilevel"/>
    <w:tmpl w:val="9614EEE2"/>
    <w:lvl w:ilvl="0" w:tplc="E7A41E70">
      <w:start w:val="1"/>
      <w:numFmt w:val="upperRoman"/>
      <w:lvlText w:val="%1."/>
      <w:lvlJc w:val="right"/>
      <w:pPr>
        <w:ind w:left="720" w:hanging="360"/>
      </w:pPr>
    </w:lvl>
    <w:lvl w:ilvl="1" w:tplc="07B8A2DC">
      <w:start w:val="1"/>
      <w:numFmt w:val="lowerLetter"/>
      <w:lvlText w:val="%2."/>
      <w:lvlJc w:val="left"/>
      <w:pPr>
        <w:ind w:left="1440" w:hanging="360"/>
      </w:pPr>
    </w:lvl>
    <w:lvl w:ilvl="2" w:tplc="74625812">
      <w:start w:val="1"/>
      <w:numFmt w:val="lowerRoman"/>
      <w:lvlText w:val="%3."/>
      <w:lvlJc w:val="right"/>
      <w:pPr>
        <w:ind w:left="2160" w:hanging="180"/>
      </w:pPr>
    </w:lvl>
    <w:lvl w:ilvl="3" w:tplc="0A72F44A">
      <w:start w:val="1"/>
      <w:numFmt w:val="decimal"/>
      <w:lvlText w:val="%4."/>
      <w:lvlJc w:val="left"/>
      <w:pPr>
        <w:ind w:left="2880" w:hanging="360"/>
      </w:pPr>
    </w:lvl>
    <w:lvl w:ilvl="4" w:tplc="704A44CC">
      <w:start w:val="1"/>
      <w:numFmt w:val="lowerLetter"/>
      <w:lvlText w:val="%5."/>
      <w:lvlJc w:val="left"/>
      <w:pPr>
        <w:ind w:left="3600" w:hanging="360"/>
      </w:pPr>
    </w:lvl>
    <w:lvl w:ilvl="5" w:tplc="AE603942">
      <w:start w:val="1"/>
      <w:numFmt w:val="lowerRoman"/>
      <w:lvlText w:val="%6."/>
      <w:lvlJc w:val="right"/>
      <w:pPr>
        <w:ind w:left="4320" w:hanging="180"/>
      </w:pPr>
    </w:lvl>
    <w:lvl w:ilvl="6" w:tplc="F3FA5AE8">
      <w:start w:val="1"/>
      <w:numFmt w:val="decimal"/>
      <w:lvlText w:val="%7."/>
      <w:lvlJc w:val="left"/>
      <w:pPr>
        <w:ind w:left="5040" w:hanging="360"/>
      </w:pPr>
    </w:lvl>
    <w:lvl w:ilvl="7" w:tplc="FC90C8A6">
      <w:start w:val="1"/>
      <w:numFmt w:val="lowerLetter"/>
      <w:lvlText w:val="%8."/>
      <w:lvlJc w:val="left"/>
      <w:pPr>
        <w:ind w:left="5760" w:hanging="360"/>
      </w:pPr>
    </w:lvl>
    <w:lvl w:ilvl="8" w:tplc="2A0C6FA4">
      <w:start w:val="1"/>
      <w:numFmt w:val="lowerRoman"/>
      <w:lvlText w:val="%9."/>
      <w:lvlJc w:val="right"/>
      <w:pPr>
        <w:ind w:left="6480" w:hanging="180"/>
      </w:pPr>
    </w:lvl>
  </w:abstractNum>
  <w:abstractNum w:abstractNumId="4" w15:restartNumberingAfterBreak="0">
    <w:nsid w:val="206B53A7"/>
    <w:multiLevelType w:val="hybridMultilevel"/>
    <w:tmpl w:val="F0661A0E"/>
    <w:lvl w:ilvl="0" w:tplc="3EA0056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2E67AA"/>
    <w:multiLevelType w:val="hybridMultilevel"/>
    <w:tmpl w:val="7E9A6A88"/>
    <w:lvl w:ilvl="0" w:tplc="18A8343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2E2164"/>
    <w:multiLevelType w:val="hybridMultilevel"/>
    <w:tmpl w:val="7B1A0EA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5751868"/>
    <w:multiLevelType w:val="hybridMultilevel"/>
    <w:tmpl w:val="D2A45BDE"/>
    <w:lvl w:ilvl="0" w:tplc="3EA0056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7A5025"/>
    <w:multiLevelType w:val="hybridMultilevel"/>
    <w:tmpl w:val="EE3E6BD6"/>
    <w:lvl w:ilvl="0" w:tplc="947AB7D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DF1E09"/>
    <w:multiLevelType w:val="hybridMultilevel"/>
    <w:tmpl w:val="F8D2526A"/>
    <w:lvl w:ilvl="0" w:tplc="18725140">
      <w:start w:val="1"/>
      <w:numFmt w:val="bullet"/>
      <w:lvlText w:val=""/>
      <w:lvlJc w:val="left"/>
      <w:pPr>
        <w:ind w:left="720" w:hanging="360"/>
      </w:pPr>
      <w:rPr>
        <w:rFonts w:ascii="Symbol" w:hAnsi="Symbol" w:hint="default"/>
      </w:rPr>
    </w:lvl>
    <w:lvl w:ilvl="1" w:tplc="630A066C">
      <w:start w:val="1"/>
      <w:numFmt w:val="bullet"/>
      <w:lvlText w:val="o"/>
      <w:lvlJc w:val="left"/>
      <w:pPr>
        <w:ind w:left="1440" w:hanging="360"/>
      </w:pPr>
      <w:rPr>
        <w:rFonts w:ascii="Courier New" w:hAnsi="Courier New" w:hint="default"/>
      </w:rPr>
    </w:lvl>
    <w:lvl w:ilvl="2" w:tplc="D56E8BDE">
      <w:start w:val="1"/>
      <w:numFmt w:val="bullet"/>
      <w:lvlText w:val=""/>
      <w:lvlJc w:val="left"/>
      <w:pPr>
        <w:ind w:left="2160" w:hanging="360"/>
      </w:pPr>
      <w:rPr>
        <w:rFonts w:ascii="Wingdings" w:hAnsi="Wingdings" w:hint="default"/>
      </w:rPr>
    </w:lvl>
    <w:lvl w:ilvl="3" w:tplc="448AC4B4">
      <w:start w:val="1"/>
      <w:numFmt w:val="bullet"/>
      <w:lvlText w:val=""/>
      <w:lvlJc w:val="left"/>
      <w:pPr>
        <w:ind w:left="2880" w:hanging="360"/>
      </w:pPr>
      <w:rPr>
        <w:rFonts w:ascii="Symbol" w:hAnsi="Symbol" w:hint="default"/>
      </w:rPr>
    </w:lvl>
    <w:lvl w:ilvl="4" w:tplc="B2D63BB0">
      <w:start w:val="1"/>
      <w:numFmt w:val="bullet"/>
      <w:lvlText w:val="o"/>
      <w:lvlJc w:val="left"/>
      <w:pPr>
        <w:ind w:left="3600" w:hanging="360"/>
      </w:pPr>
      <w:rPr>
        <w:rFonts w:ascii="Courier New" w:hAnsi="Courier New" w:hint="default"/>
      </w:rPr>
    </w:lvl>
    <w:lvl w:ilvl="5" w:tplc="47A4F518">
      <w:start w:val="1"/>
      <w:numFmt w:val="bullet"/>
      <w:lvlText w:val=""/>
      <w:lvlJc w:val="left"/>
      <w:pPr>
        <w:ind w:left="4320" w:hanging="360"/>
      </w:pPr>
      <w:rPr>
        <w:rFonts w:ascii="Wingdings" w:hAnsi="Wingdings" w:hint="default"/>
      </w:rPr>
    </w:lvl>
    <w:lvl w:ilvl="6" w:tplc="2C8EC7D2">
      <w:start w:val="1"/>
      <w:numFmt w:val="bullet"/>
      <w:lvlText w:val=""/>
      <w:lvlJc w:val="left"/>
      <w:pPr>
        <w:ind w:left="5040" w:hanging="360"/>
      </w:pPr>
      <w:rPr>
        <w:rFonts w:ascii="Symbol" w:hAnsi="Symbol" w:hint="default"/>
      </w:rPr>
    </w:lvl>
    <w:lvl w:ilvl="7" w:tplc="3FB0BA6C">
      <w:start w:val="1"/>
      <w:numFmt w:val="bullet"/>
      <w:lvlText w:val="o"/>
      <w:lvlJc w:val="left"/>
      <w:pPr>
        <w:ind w:left="5760" w:hanging="360"/>
      </w:pPr>
      <w:rPr>
        <w:rFonts w:ascii="Courier New" w:hAnsi="Courier New" w:hint="default"/>
      </w:rPr>
    </w:lvl>
    <w:lvl w:ilvl="8" w:tplc="31BA17F4">
      <w:start w:val="1"/>
      <w:numFmt w:val="bullet"/>
      <w:lvlText w:val=""/>
      <w:lvlJc w:val="left"/>
      <w:pPr>
        <w:ind w:left="6480" w:hanging="360"/>
      </w:pPr>
      <w:rPr>
        <w:rFonts w:ascii="Wingdings" w:hAnsi="Wingdings" w:hint="default"/>
      </w:rPr>
    </w:lvl>
  </w:abstractNum>
  <w:num w:numId="1" w16cid:durableId="119500050">
    <w:abstractNumId w:val="10"/>
  </w:num>
  <w:num w:numId="2" w16cid:durableId="666518319">
    <w:abstractNumId w:val="3"/>
  </w:num>
  <w:num w:numId="3" w16cid:durableId="988708773">
    <w:abstractNumId w:val="5"/>
  </w:num>
  <w:num w:numId="4" w16cid:durableId="1128083407">
    <w:abstractNumId w:val="7"/>
  </w:num>
  <w:num w:numId="5" w16cid:durableId="315762420">
    <w:abstractNumId w:val="4"/>
  </w:num>
  <w:num w:numId="6" w16cid:durableId="573122435">
    <w:abstractNumId w:val="9"/>
  </w:num>
  <w:num w:numId="7" w16cid:durableId="121193816">
    <w:abstractNumId w:val="0"/>
  </w:num>
  <w:num w:numId="8" w16cid:durableId="992611487">
    <w:abstractNumId w:val="6"/>
  </w:num>
  <w:num w:numId="9" w16cid:durableId="331378621">
    <w:abstractNumId w:val="9"/>
  </w:num>
  <w:num w:numId="10" w16cid:durableId="1526945931">
    <w:abstractNumId w:val="9"/>
  </w:num>
  <w:num w:numId="11" w16cid:durableId="1762723810">
    <w:abstractNumId w:val="6"/>
  </w:num>
  <w:num w:numId="12" w16cid:durableId="1360349365">
    <w:abstractNumId w:val="9"/>
  </w:num>
  <w:num w:numId="13" w16cid:durableId="1785349032">
    <w:abstractNumId w:val="2"/>
  </w:num>
  <w:num w:numId="14" w16cid:durableId="772096347">
    <w:abstractNumId w:val="1"/>
  </w:num>
  <w:num w:numId="15" w16cid:durableId="80832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C892A7"/>
    <w:rsid w:val="00000E50"/>
    <w:rsid w:val="000139DC"/>
    <w:rsid w:val="00025D98"/>
    <w:rsid w:val="00034653"/>
    <w:rsid w:val="00040316"/>
    <w:rsid w:val="00046DDC"/>
    <w:rsid w:val="00053094"/>
    <w:rsid w:val="000B4F52"/>
    <w:rsid w:val="000C165E"/>
    <w:rsid w:val="001123FA"/>
    <w:rsid w:val="0012690E"/>
    <w:rsid w:val="00133BF6"/>
    <w:rsid w:val="00136989"/>
    <w:rsid w:val="00142EF9"/>
    <w:rsid w:val="00146BF7"/>
    <w:rsid w:val="00184ECA"/>
    <w:rsid w:val="0019564C"/>
    <w:rsid w:val="001E1B66"/>
    <w:rsid w:val="001F156D"/>
    <w:rsid w:val="00222C28"/>
    <w:rsid w:val="002304FF"/>
    <w:rsid w:val="00247152"/>
    <w:rsid w:val="0026180B"/>
    <w:rsid w:val="002867E5"/>
    <w:rsid w:val="002B3801"/>
    <w:rsid w:val="002C4A9C"/>
    <w:rsid w:val="003262CF"/>
    <w:rsid w:val="00334DBE"/>
    <w:rsid w:val="00373174"/>
    <w:rsid w:val="00384081"/>
    <w:rsid w:val="0039119D"/>
    <w:rsid w:val="00392447"/>
    <w:rsid w:val="003936E9"/>
    <w:rsid w:val="003957A9"/>
    <w:rsid w:val="003B2030"/>
    <w:rsid w:val="003B6B96"/>
    <w:rsid w:val="003E4188"/>
    <w:rsid w:val="0044618C"/>
    <w:rsid w:val="00453802"/>
    <w:rsid w:val="00471ABA"/>
    <w:rsid w:val="004810A7"/>
    <w:rsid w:val="00494DB2"/>
    <w:rsid w:val="004A0148"/>
    <w:rsid w:val="004B450C"/>
    <w:rsid w:val="004B58ED"/>
    <w:rsid w:val="004E33C1"/>
    <w:rsid w:val="004E7381"/>
    <w:rsid w:val="005214D3"/>
    <w:rsid w:val="00555667"/>
    <w:rsid w:val="00584CCA"/>
    <w:rsid w:val="0058582B"/>
    <w:rsid w:val="005A1433"/>
    <w:rsid w:val="005C1CDD"/>
    <w:rsid w:val="0062301A"/>
    <w:rsid w:val="00626567"/>
    <w:rsid w:val="00634FCB"/>
    <w:rsid w:val="006441AA"/>
    <w:rsid w:val="006451F0"/>
    <w:rsid w:val="006513D1"/>
    <w:rsid w:val="00665861"/>
    <w:rsid w:val="00667BA6"/>
    <w:rsid w:val="00690B5C"/>
    <w:rsid w:val="00692770"/>
    <w:rsid w:val="006A1B0A"/>
    <w:rsid w:val="006A2C0B"/>
    <w:rsid w:val="006C3826"/>
    <w:rsid w:val="006E78DC"/>
    <w:rsid w:val="00771471"/>
    <w:rsid w:val="00772E87"/>
    <w:rsid w:val="00787906"/>
    <w:rsid w:val="00794198"/>
    <w:rsid w:val="007C5482"/>
    <w:rsid w:val="007C6149"/>
    <w:rsid w:val="007D0F30"/>
    <w:rsid w:val="007E0BEA"/>
    <w:rsid w:val="007E6C69"/>
    <w:rsid w:val="007F0C00"/>
    <w:rsid w:val="007F6402"/>
    <w:rsid w:val="00806C98"/>
    <w:rsid w:val="008144F5"/>
    <w:rsid w:val="00821D48"/>
    <w:rsid w:val="00831962"/>
    <w:rsid w:val="00836C57"/>
    <w:rsid w:val="00837BCD"/>
    <w:rsid w:val="00881438"/>
    <w:rsid w:val="00890867"/>
    <w:rsid w:val="00893D8E"/>
    <w:rsid w:val="008944AA"/>
    <w:rsid w:val="008A2358"/>
    <w:rsid w:val="008A3E04"/>
    <w:rsid w:val="008B5B42"/>
    <w:rsid w:val="008C6D28"/>
    <w:rsid w:val="008D0AAC"/>
    <w:rsid w:val="008D2A1C"/>
    <w:rsid w:val="008E5265"/>
    <w:rsid w:val="00902227"/>
    <w:rsid w:val="00907453"/>
    <w:rsid w:val="00910618"/>
    <w:rsid w:val="009343CE"/>
    <w:rsid w:val="009407C7"/>
    <w:rsid w:val="00963C94"/>
    <w:rsid w:val="00963E77"/>
    <w:rsid w:val="00966E69"/>
    <w:rsid w:val="00975352"/>
    <w:rsid w:val="00982E22"/>
    <w:rsid w:val="009A766B"/>
    <w:rsid w:val="009C6943"/>
    <w:rsid w:val="009D39B9"/>
    <w:rsid w:val="009E4B7A"/>
    <w:rsid w:val="00A00A31"/>
    <w:rsid w:val="00A15C4E"/>
    <w:rsid w:val="00A2024E"/>
    <w:rsid w:val="00A2428F"/>
    <w:rsid w:val="00A24BE6"/>
    <w:rsid w:val="00A36F21"/>
    <w:rsid w:val="00A519E8"/>
    <w:rsid w:val="00A64249"/>
    <w:rsid w:val="00A650B6"/>
    <w:rsid w:val="00A808E8"/>
    <w:rsid w:val="00A82A4A"/>
    <w:rsid w:val="00A861E0"/>
    <w:rsid w:val="00A86E34"/>
    <w:rsid w:val="00A97963"/>
    <w:rsid w:val="00AA0524"/>
    <w:rsid w:val="00AA17C0"/>
    <w:rsid w:val="00AB11F9"/>
    <w:rsid w:val="00AC340A"/>
    <w:rsid w:val="00AC71F1"/>
    <w:rsid w:val="00AF3399"/>
    <w:rsid w:val="00B41310"/>
    <w:rsid w:val="00B46C25"/>
    <w:rsid w:val="00B57B32"/>
    <w:rsid w:val="00B834A1"/>
    <w:rsid w:val="00BA6CA3"/>
    <w:rsid w:val="00BC13EA"/>
    <w:rsid w:val="00BD1424"/>
    <w:rsid w:val="00BE78C8"/>
    <w:rsid w:val="00BF5097"/>
    <w:rsid w:val="00C306C4"/>
    <w:rsid w:val="00C47CEC"/>
    <w:rsid w:val="00C52640"/>
    <w:rsid w:val="00C54D24"/>
    <w:rsid w:val="00C61BCD"/>
    <w:rsid w:val="00C815F8"/>
    <w:rsid w:val="00CA4F5D"/>
    <w:rsid w:val="00CC4889"/>
    <w:rsid w:val="00CD0F57"/>
    <w:rsid w:val="00CD41B7"/>
    <w:rsid w:val="00CE5618"/>
    <w:rsid w:val="00D061D2"/>
    <w:rsid w:val="00D1E34D"/>
    <w:rsid w:val="00D21404"/>
    <w:rsid w:val="00D712C4"/>
    <w:rsid w:val="00D76ED1"/>
    <w:rsid w:val="00D92C6E"/>
    <w:rsid w:val="00DA2E71"/>
    <w:rsid w:val="00DA726F"/>
    <w:rsid w:val="00DC67DA"/>
    <w:rsid w:val="00DD51E6"/>
    <w:rsid w:val="00DE6982"/>
    <w:rsid w:val="00E40B61"/>
    <w:rsid w:val="00E42095"/>
    <w:rsid w:val="00E46B1C"/>
    <w:rsid w:val="00E67F26"/>
    <w:rsid w:val="00E8364E"/>
    <w:rsid w:val="00E952CE"/>
    <w:rsid w:val="00E96E6C"/>
    <w:rsid w:val="00E97A68"/>
    <w:rsid w:val="00EC5984"/>
    <w:rsid w:val="00EE7BB6"/>
    <w:rsid w:val="00EF60FA"/>
    <w:rsid w:val="00EF6C5F"/>
    <w:rsid w:val="00F41772"/>
    <w:rsid w:val="00F543CC"/>
    <w:rsid w:val="00F72D34"/>
    <w:rsid w:val="00F748BB"/>
    <w:rsid w:val="00F9399F"/>
    <w:rsid w:val="00F96D89"/>
    <w:rsid w:val="00FA00DD"/>
    <w:rsid w:val="00FA02E0"/>
    <w:rsid w:val="00FB63C4"/>
    <w:rsid w:val="00FC0A6B"/>
    <w:rsid w:val="0113803D"/>
    <w:rsid w:val="014070BD"/>
    <w:rsid w:val="01981020"/>
    <w:rsid w:val="021AF0AA"/>
    <w:rsid w:val="02A038F3"/>
    <w:rsid w:val="02C892A7"/>
    <w:rsid w:val="03141191"/>
    <w:rsid w:val="033C2C54"/>
    <w:rsid w:val="04896E1B"/>
    <w:rsid w:val="04A8F1E9"/>
    <w:rsid w:val="06F1E3C0"/>
    <w:rsid w:val="07B3A727"/>
    <w:rsid w:val="0846F623"/>
    <w:rsid w:val="086B1167"/>
    <w:rsid w:val="088A322E"/>
    <w:rsid w:val="088DB421"/>
    <w:rsid w:val="0895598A"/>
    <w:rsid w:val="096C6EDB"/>
    <w:rsid w:val="09E344F4"/>
    <w:rsid w:val="0A1E1509"/>
    <w:rsid w:val="0AA95108"/>
    <w:rsid w:val="0AAC7C3D"/>
    <w:rsid w:val="0CA86D27"/>
    <w:rsid w:val="0D55B5CB"/>
    <w:rsid w:val="0F141410"/>
    <w:rsid w:val="0F241354"/>
    <w:rsid w:val="0FE01BCB"/>
    <w:rsid w:val="103B9BA8"/>
    <w:rsid w:val="1052EBD5"/>
    <w:rsid w:val="1057E5F2"/>
    <w:rsid w:val="10DA6ABD"/>
    <w:rsid w:val="10FBBCD4"/>
    <w:rsid w:val="11667B9A"/>
    <w:rsid w:val="11A42EAB"/>
    <w:rsid w:val="11CBA25F"/>
    <w:rsid w:val="1216988A"/>
    <w:rsid w:val="12311474"/>
    <w:rsid w:val="13E9FFB5"/>
    <w:rsid w:val="14D8E1C3"/>
    <w:rsid w:val="14F67852"/>
    <w:rsid w:val="15265CF8"/>
    <w:rsid w:val="15457E49"/>
    <w:rsid w:val="1563DB78"/>
    <w:rsid w:val="15BF07BF"/>
    <w:rsid w:val="17048597"/>
    <w:rsid w:val="1A9CFCB0"/>
    <w:rsid w:val="1AFE532E"/>
    <w:rsid w:val="1B383E32"/>
    <w:rsid w:val="1BAB20E3"/>
    <w:rsid w:val="1BBD7AD0"/>
    <w:rsid w:val="1CB13DC3"/>
    <w:rsid w:val="1F04095E"/>
    <w:rsid w:val="202CCD95"/>
    <w:rsid w:val="203A74FB"/>
    <w:rsid w:val="208E3FF5"/>
    <w:rsid w:val="20C979F0"/>
    <w:rsid w:val="20D6077F"/>
    <w:rsid w:val="211F754F"/>
    <w:rsid w:val="21973D4A"/>
    <w:rsid w:val="22A049B3"/>
    <w:rsid w:val="237EA830"/>
    <w:rsid w:val="24111A14"/>
    <w:rsid w:val="2446F81F"/>
    <w:rsid w:val="247887A9"/>
    <w:rsid w:val="24C6F807"/>
    <w:rsid w:val="25151BBC"/>
    <w:rsid w:val="27A4AF10"/>
    <w:rsid w:val="27C2B4B4"/>
    <w:rsid w:val="27D6F270"/>
    <w:rsid w:val="27F3F06A"/>
    <w:rsid w:val="2882B37F"/>
    <w:rsid w:val="28A9D810"/>
    <w:rsid w:val="29908F22"/>
    <w:rsid w:val="29911458"/>
    <w:rsid w:val="2A1EA5DC"/>
    <w:rsid w:val="2A803999"/>
    <w:rsid w:val="2B24F733"/>
    <w:rsid w:val="2B600DAD"/>
    <w:rsid w:val="2C427D1B"/>
    <w:rsid w:val="2C782033"/>
    <w:rsid w:val="2CC8B51A"/>
    <w:rsid w:val="2D534173"/>
    <w:rsid w:val="2E4B5D1E"/>
    <w:rsid w:val="2E9A756C"/>
    <w:rsid w:val="2ED22831"/>
    <w:rsid w:val="2F62E9D2"/>
    <w:rsid w:val="2FE5D9F2"/>
    <w:rsid w:val="30FD4ABE"/>
    <w:rsid w:val="319044B7"/>
    <w:rsid w:val="31F3A4F2"/>
    <w:rsid w:val="32201636"/>
    <w:rsid w:val="3248485A"/>
    <w:rsid w:val="328FE930"/>
    <w:rsid w:val="32DAC564"/>
    <w:rsid w:val="3353825B"/>
    <w:rsid w:val="346E9102"/>
    <w:rsid w:val="34833218"/>
    <w:rsid w:val="34A9DA8F"/>
    <w:rsid w:val="34B92919"/>
    <w:rsid w:val="34C838E1"/>
    <w:rsid w:val="34D3C6FF"/>
    <w:rsid w:val="352339DE"/>
    <w:rsid w:val="3748DE69"/>
    <w:rsid w:val="37BAD2DA"/>
    <w:rsid w:val="38EC240D"/>
    <w:rsid w:val="39A73822"/>
    <w:rsid w:val="3BA7CB65"/>
    <w:rsid w:val="3C69C629"/>
    <w:rsid w:val="3C794DAD"/>
    <w:rsid w:val="3D52E656"/>
    <w:rsid w:val="3E0FC659"/>
    <w:rsid w:val="3E8CC81D"/>
    <w:rsid w:val="3F04AEF4"/>
    <w:rsid w:val="3F0FD7B1"/>
    <w:rsid w:val="3F6E6C38"/>
    <w:rsid w:val="3FA42DE8"/>
    <w:rsid w:val="40BECB98"/>
    <w:rsid w:val="410BD230"/>
    <w:rsid w:val="4177DF4F"/>
    <w:rsid w:val="418D938C"/>
    <w:rsid w:val="419921AA"/>
    <w:rsid w:val="41B8F6C2"/>
    <w:rsid w:val="437FF2BD"/>
    <w:rsid w:val="44143107"/>
    <w:rsid w:val="4586922A"/>
    <w:rsid w:val="46AF68F4"/>
    <w:rsid w:val="47C90E68"/>
    <w:rsid w:val="49303B5C"/>
    <w:rsid w:val="49D66CA2"/>
    <w:rsid w:val="4A1DC03B"/>
    <w:rsid w:val="4A261FC9"/>
    <w:rsid w:val="4B592A32"/>
    <w:rsid w:val="4C1928FD"/>
    <w:rsid w:val="4C6625EB"/>
    <w:rsid w:val="4CC42D76"/>
    <w:rsid w:val="4E8500FC"/>
    <w:rsid w:val="4EC3D0B1"/>
    <w:rsid w:val="4F279FA6"/>
    <w:rsid w:val="4FEAFCBC"/>
    <w:rsid w:val="5072F60B"/>
    <w:rsid w:val="50BE90A5"/>
    <w:rsid w:val="50D51847"/>
    <w:rsid w:val="5112A77F"/>
    <w:rsid w:val="51528B0C"/>
    <w:rsid w:val="51D6BD2E"/>
    <w:rsid w:val="525A6106"/>
    <w:rsid w:val="5301AD8A"/>
    <w:rsid w:val="5313614A"/>
    <w:rsid w:val="539B5D83"/>
    <w:rsid w:val="54E6E41B"/>
    <w:rsid w:val="55235E59"/>
    <w:rsid w:val="555767F6"/>
    <w:rsid w:val="56744CFF"/>
    <w:rsid w:val="56D1BBF0"/>
    <w:rsid w:val="581E84DD"/>
    <w:rsid w:val="585695BA"/>
    <w:rsid w:val="58C9A28A"/>
    <w:rsid w:val="58D7DF33"/>
    <w:rsid w:val="5908393C"/>
    <w:rsid w:val="5A280C16"/>
    <w:rsid w:val="5C9E14FD"/>
    <w:rsid w:val="5D9D13AD"/>
    <w:rsid w:val="5DFABA56"/>
    <w:rsid w:val="5E757B64"/>
    <w:rsid w:val="5E7FEADB"/>
    <w:rsid w:val="5EA0C03F"/>
    <w:rsid w:val="5EC8432A"/>
    <w:rsid w:val="5FBD6518"/>
    <w:rsid w:val="605C2605"/>
    <w:rsid w:val="6100CDC0"/>
    <w:rsid w:val="62264FC5"/>
    <w:rsid w:val="627864BF"/>
    <w:rsid w:val="62F6DEAF"/>
    <w:rsid w:val="64E0C0DB"/>
    <w:rsid w:val="65751BAE"/>
    <w:rsid w:val="661DB070"/>
    <w:rsid w:val="66D3550F"/>
    <w:rsid w:val="672C3F31"/>
    <w:rsid w:val="694E417A"/>
    <w:rsid w:val="6A245D3D"/>
    <w:rsid w:val="6A626E58"/>
    <w:rsid w:val="6A988755"/>
    <w:rsid w:val="6AAD36E6"/>
    <w:rsid w:val="6B52227D"/>
    <w:rsid w:val="6BF94932"/>
    <w:rsid w:val="6C61628A"/>
    <w:rsid w:val="6D429693"/>
    <w:rsid w:val="6DB1E11D"/>
    <w:rsid w:val="6DE0FEB5"/>
    <w:rsid w:val="6E64B5A9"/>
    <w:rsid w:val="6EC53E97"/>
    <w:rsid w:val="6F35DF7B"/>
    <w:rsid w:val="707249CF"/>
    <w:rsid w:val="711CBC45"/>
    <w:rsid w:val="71CA5016"/>
    <w:rsid w:val="71DBAD74"/>
    <w:rsid w:val="731AB623"/>
    <w:rsid w:val="7322D806"/>
    <w:rsid w:val="73354D34"/>
    <w:rsid w:val="73662077"/>
    <w:rsid w:val="73975C2D"/>
    <w:rsid w:val="74FD1391"/>
    <w:rsid w:val="75332C8E"/>
    <w:rsid w:val="76804DC4"/>
    <w:rsid w:val="769F46B0"/>
    <w:rsid w:val="772DE75F"/>
    <w:rsid w:val="78D54961"/>
    <w:rsid w:val="78DB9BC3"/>
    <w:rsid w:val="7A669DD7"/>
    <w:rsid w:val="7B532CB8"/>
    <w:rsid w:val="7BCF78E6"/>
    <w:rsid w:val="7C3E8AE0"/>
    <w:rsid w:val="7CE184C9"/>
    <w:rsid w:val="7DE72191"/>
    <w:rsid w:val="7E01DE33"/>
    <w:rsid w:val="7E3354F3"/>
    <w:rsid w:val="7E7EE383"/>
    <w:rsid w:val="7ED9E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393C"/>
  <w15:chartTrackingRefBased/>
  <w15:docId w15:val="{F6F0EC1C-32D7-4ACB-9BE8-80FB75F7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4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66E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06C4"/>
    <w:pPr>
      <w:keepNext/>
      <w:keepLines/>
      <w:spacing w:before="200" w:after="120" w:line="288" w:lineRule="auto"/>
      <w:outlineLvl w:val="2"/>
    </w:pPr>
    <w:rPr>
      <w:rFonts w:ascii="Arial" w:eastAsiaTheme="majorEastAsia" w:hAnsi="Arial" w:cstheme="majorBidi"/>
      <w:b/>
      <w:color w:val="76A240"/>
      <w:sz w:val="24"/>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CF"/>
    <w:pPr>
      <w:ind w:left="720"/>
      <w:contextualSpacing/>
    </w:pPr>
  </w:style>
  <w:style w:type="character" w:customStyle="1" w:styleId="Heading3Char">
    <w:name w:val="Heading 3 Char"/>
    <w:basedOn w:val="DefaultParagraphFont"/>
    <w:link w:val="Heading3"/>
    <w:uiPriority w:val="9"/>
    <w:rsid w:val="00C306C4"/>
    <w:rPr>
      <w:rFonts w:ascii="Arial" w:eastAsiaTheme="majorEastAsia" w:hAnsi="Arial" w:cstheme="majorBidi"/>
      <w:b/>
      <w:color w:val="76A240"/>
      <w:sz w:val="24"/>
      <w:szCs w:val="26"/>
      <w:lang w:val="en-NZ"/>
    </w:rPr>
  </w:style>
  <w:style w:type="paragraph" w:customStyle="1" w:styleId="ACBodyTextBullets">
    <w:name w:val="AC BodyText Bullets"/>
    <w:basedOn w:val="Normal"/>
    <w:link w:val="ACBodyTextBulletsChar"/>
    <w:qFormat/>
    <w:rsid w:val="00C306C4"/>
    <w:pPr>
      <w:numPr>
        <w:ilvl w:val="1"/>
        <w:numId w:val="6"/>
      </w:numPr>
      <w:spacing w:after="120" w:line="288" w:lineRule="auto"/>
      <w:ind w:right="1134"/>
      <w:contextualSpacing/>
    </w:pPr>
    <w:rPr>
      <w:rFonts w:ascii="Arial" w:eastAsiaTheme="majorEastAsia" w:hAnsi="Arial" w:cstheme="majorBidi"/>
      <w:szCs w:val="28"/>
      <w:lang w:val="en-NZ"/>
    </w:rPr>
  </w:style>
  <w:style w:type="paragraph" w:customStyle="1" w:styleId="ACBodyTextAdviceNote">
    <w:name w:val="AC BodyText Advice Note"/>
    <w:basedOn w:val="Normal"/>
    <w:link w:val="ACBodyTextAdviceNoteChar"/>
    <w:qFormat/>
    <w:rsid w:val="00C306C4"/>
    <w:pPr>
      <w:spacing w:line="288" w:lineRule="auto"/>
      <w:ind w:left="567" w:right="907"/>
    </w:pPr>
    <w:rPr>
      <w:rFonts w:ascii="Arial" w:eastAsiaTheme="majorEastAsia" w:hAnsi="Arial" w:cstheme="majorBidi"/>
      <w:bCs/>
      <w:i/>
      <w:szCs w:val="28"/>
      <w:lang w:val="en-NZ"/>
    </w:rPr>
  </w:style>
  <w:style w:type="paragraph" w:customStyle="1" w:styleId="ACBodyTextHeader">
    <w:name w:val="AC BodyText Header"/>
    <w:basedOn w:val="Normal"/>
    <w:next w:val="Normal"/>
    <w:link w:val="ACBodyTextHeaderChar"/>
    <w:qFormat/>
    <w:rsid w:val="00C306C4"/>
    <w:pPr>
      <w:keepNext/>
      <w:spacing w:line="288" w:lineRule="auto"/>
      <w:ind w:left="567" w:right="170"/>
    </w:pPr>
    <w:rPr>
      <w:rFonts w:ascii="Arial" w:eastAsiaTheme="majorEastAsia" w:hAnsi="Arial" w:cstheme="majorBidi"/>
      <w:b/>
      <w:bCs/>
      <w:szCs w:val="28"/>
      <w:lang w:val="en-NZ"/>
    </w:rPr>
  </w:style>
  <w:style w:type="paragraph" w:customStyle="1" w:styleId="ACConditionBodyText">
    <w:name w:val="AC Condition BodyText"/>
    <w:basedOn w:val="Normal"/>
    <w:qFormat/>
    <w:rsid w:val="00C306C4"/>
    <w:pPr>
      <w:spacing w:line="288" w:lineRule="auto"/>
      <w:ind w:left="567" w:right="567"/>
    </w:pPr>
    <w:rPr>
      <w:rFonts w:ascii="Arial" w:eastAsiaTheme="majorEastAsia" w:hAnsi="Arial" w:cstheme="majorBidi"/>
      <w:bCs/>
      <w:szCs w:val="28"/>
      <w:lang w:val="en-NZ"/>
    </w:rPr>
  </w:style>
  <w:style w:type="paragraph" w:customStyle="1" w:styleId="ACSCMnote2staff">
    <w:name w:val="AC SCM note2staff"/>
    <w:basedOn w:val="Normal"/>
    <w:link w:val="ACSCMnote2staffChar"/>
    <w:qFormat/>
    <w:rsid w:val="00C306C4"/>
    <w:pPr>
      <w:spacing w:line="288" w:lineRule="auto"/>
      <w:ind w:left="567" w:right="567"/>
    </w:pPr>
    <w:rPr>
      <w:rFonts w:ascii="Arial" w:eastAsiaTheme="majorEastAsia" w:hAnsi="Arial" w:cstheme="majorBidi"/>
      <w:bCs/>
      <w:i/>
      <w:color w:val="0070C0"/>
      <w:szCs w:val="28"/>
      <w:lang w:val="en-NZ" w:eastAsia="en-NZ"/>
    </w:rPr>
  </w:style>
  <w:style w:type="character" w:customStyle="1" w:styleId="ACSCMnote2staffChar">
    <w:name w:val="AC SCM note2staff Char"/>
    <w:basedOn w:val="DefaultParagraphFont"/>
    <w:link w:val="ACSCMnote2staff"/>
    <w:rsid w:val="00C306C4"/>
    <w:rPr>
      <w:rFonts w:ascii="Arial" w:eastAsiaTheme="majorEastAsia" w:hAnsi="Arial" w:cstheme="majorBidi"/>
      <w:bCs/>
      <w:i/>
      <w:color w:val="0070C0"/>
      <w:szCs w:val="28"/>
      <w:lang w:val="en-NZ" w:eastAsia="en-NZ"/>
    </w:rPr>
  </w:style>
  <w:style w:type="paragraph" w:customStyle="1" w:styleId="ACSCMStaffHeader">
    <w:name w:val="AC SCM StaffHeader"/>
    <w:basedOn w:val="ACBodyTextHeader"/>
    <w:link w:val="ACSCMStaffHeaderChar"/>
    <w:qFormat/>
    <w:rsid w:val="00C306C4"/>
    <w:pPr>
      <w:spacing w:before="360"/>
    </w:pPr>
    <w:rPr>
      <w:b w:val="0"/>
      <w:i/>
      <w:color w:val="0070C0"/>
    </w:rPr>
  </w:style>
  <w:style w:type="character" w:customStyle="1" w:styleId="ACBodyTextAdviceNoteChar">
    <w:name w:val="AC BodyText Advice Note Char"/>
    <w:basedOn w:val="DefaultParagraphFont"/>
    <w:link w:val="ACBodyTextAdviceNote"/>
    <w:rsid w:val="00C306C4"/>
    <w:rPr>
      <w:rFonts w:ascii="Arial" w:eastAsiaTheme="majorEastAsia" w:hAnsi="Arial" w:cstheme="majorBidi"/>
      <w:bCs/>
      <w:i/>
      <w:szCs w:val="28"/>
      <w:lang w:val="en-NZ"/>
    </w:rPr>
  </w:style>
  <w:style w:type="character" w:customStyle="1" w:styleId="ACBodyTextHeaderChar">
    <w:name w:val="AC BodyText Header Char"/>
    <w:basedOn w:val="ACBodyTextAdviceNoteChar"/>
    <w:link w:val="ACBodyTextHeader"/>
    <w:rsid w:val="00C306C4"/>
    <w:rPr>
      <w:rFonts w:ascii="Arial" w:eastAsiaTheme="majorEastAsia" w:hAnsi="Arial" w:cstheme="majorBidi"/>
      <w:b/>
      <w:bCs/>
      <w:i w:val="0"/>
      <w:szCs w:val="28"/>
      <w:lang w:val="en-NZ"/>
    </w:rPr>
  </w:style>
  <w:style w:type="character" w:customStyle="1" w:styleId="ACSCMStaffHeaderChar">
    <w:name w:val="AC SCM StaffHeader Char"/>
    <w:basedOn w:val="ACBodyTextHeaderChar"/>
    <w:link w:val="ACSCMStaffHeader"/>
    <w:rsid w:val="00C306C4"/>
    <w:rPr>
      <w:rFonts w:ascii="Arial" w:eastAsiaTheme="majorEastAsia" w:hAnsi="Arial" w:cstheme="majorBidi"/>
      <w:b w:val="0"/>
      <w:bCs/>
      <w:i/>
      <w:color w:val="0070C0"/>
      <w:szCs w:val="28"/>
      <w:lang w:val="en-NZ"/>
    </w:rPr>
  </w:style>
  <w:style w:type="character" w:customStyle="1" w:styleId="ACBodyTextBulletsChar">
    <w:name w:val="AC BodyText Bullets Char"/>
    <w:basedOn w:val="DefaultParagraphFont"/>
    <w:link w:val="ACBodyTextBullets"/>
    <w:rsid w:val="00C306C4"/>
    <w:rPr>
      <w:rFonts w:ascii="Arial" w:eastAsiaTheme="majorEastAsia" w:hAnsi="Arial" w:cstheme="majorBidi"/>
      <w:szCs w:val="28"/>
      <w:lang w:val="en-NZ"/>
    </w:rPr>
  </w:style>
  <w:style w:type="numbering" w:customStyle="1" w:styleId="ACBodyNumbers11">
    <w:name w:val="AC Body Numbers11"/>
    <w:uiPriority w:val="99"/>
    <w:rsid w:val="00C306C4"/>
    <w:pPr>
      <w:numPr>
        <w:numId w:val="6"/>
      </w:numPr>
    </w:pPr>
  </w:style>
  <w:style w:type="character" w:styleId="Hyperlink">
    <w:name w:val="Hyperlink"/>
    <w:basedOn w:val="DefaultParagraphFont"/>
    <w:uiPriority w:val="99"/>
    <w:unhideWhenUsed/>
    <w:rsid w:val="00FB63C4"/>
    <w:rPr>
      <w:color w:val="0563C1"/>
      <w:u w:val="single"/>
    </w:rPr>
  </w:style>
  <w:style w:type="character" w:styleId="UnresolvedMention">
    <w:name w:val="Unresolved Mention"/>
    <w:basedOn w:val="DefaultParagraphFont"/>
    <w:uiPriority w:val="99"/>
    <w:unhideWhenUsed/>
    <w:rsid w:val="00DA726F"/>
    <w:rPr>
      <w:color w:val="605E5C"/>
      <w:shd w:val="clear" w:color="auto" w:fill="E1DFDD"/>
    </w:rPr>
  </w:style>
  <w:style w:type="character" w:customStyle="1" w:styleId="normaltextrun">
    <w:name w:val="normaltextrun"/>
    <w:basedOn w:val="DefaultParagraphFont"/>
    <w:rsid w:val="00893D8E"/>
  </w:style>
  <w:style w:type="character" w:styleId="CommentReference">
    <w:name w:val="annotation reference"/>
    <w:basedOn w:val="DefaultParagraphFont"/>
    <w:uiPriority w:val="99"/>
    <w:semiHidden/>
    <w:unhideWhenUsed/>
    <w:rsid w:val="00831962"/>
    <w:rPr>
      <w:sz w:val="16"/>
      <w:szCs w:val="16"/>
    </w:rPr>
  </w:style>
  <w:style w:type="paragraph" w:styleId="CommentText">
    <w:name w:val="annotation text"/>
    <w:basedOn w:val="Normal"/>
    <w:link w:val="CommentTextChar"/>
    <w:uiPriority w:val="99"/>
    <w:semiHidden/>
    <w:unhideWhenUsed/>
    <w:rsid w:val="00831962"/>
    <w:pPr>
      <w:spacing w:line="240" w:lineRule="auto"/>
    </w:pPr>
    <w:rPr>
      <w:sz w:val="20"/>
      <w:szCs w:val="20"/>
    </w:rPr>
  </w:style>
  <w:style w:type="character" w:customStyle="1" w:styleId="CommentTextChar">
    <w:name w:val="Comment Text Char"/>
    <w:basedOn w:val="DefaultParagraphFont"/>
    <w:link w:val="CommentText"/>
    <w:uiPriority w:val="99"/>
    <w:semiHidden/>
    <w:rsid w:val="00831962"/>
    <w:rPr>
      <w:sz w:val="20"/>
      <w:szCs w:val="20"/>
    </w:rPr>
  </w:style>
  <w:style w:type="paragraph" w:styleId="CommentSubject">
    <w:name w:val="annotation subject"/>
    <w:basedOn w:val="CommentText"/>
    <w:next w:val="CommentText"/>
    <w:link w:val="CommentSubjectChar"/>
    <w:uiPriority w:val="99"/>
    <w:semiHidden/>
    <w:unhideWhenUsed/>
    <w:rsid w:val="00831962"/>
    <w:rPr>
      <w:b/>
      <w:bCs/>
    </w:rPr>
  </w:style>
  <w:style w:type="character" w:customStyle="1" w:styleId="CommentSubjectChar">
    <w:name w:val="Comment Subject Char"/>
    <w:basedOn w:val="CommentTextChar"/>
    <w:link w:val="CommentSubject"/>
    <w:uiPriority w:val="99"/>
    <w:semiHidden/>
    <w:rsid w:val="00831962"/>
    <w:rPr>
      <w:b/>
      <w:bCs/>
      <w:sz w:val="20"/>
      <w:szCs w:val="20"/>
    </w:rPr>
  </w:style>
  <w:style w:type="paragraph" w:styleId="Title">
    <w:name w:val="Title"/>
    <w:basedOn w:val="Normal"/>
    <w:next w:val="Normal"/>
    <w:link w:val="TitleChar"/>
    <w:uiPriority w:val="10"/>
    <w:qFormat/>
    <w:rsid w:val="00F96D89"/>
    <w:pPr>
      <w:spacing w:before="120" w:after="120" w:line="240" w:lineRule="auto"/>
      <w:ind w:right="2550"/>
      <w:contextualSpacing/>
    </w:pPr>
    <w:rPr>
      <w:rFonts w:ascii="Arial" w:eastAsiaTheme="majorEastAsia" w:hAnsi="Arial" w:cstheme="majorBidi"/>
      <w:b/>
      <w:bCs/>
      <w:color w:val="012639"/>
      <w:spacing w:val="5"/>
      <w:kern w:val="28"/>
      <w:sz w:val="72"/>
      <w:szCs w:val="52"/>
      <w:lang w:val="en-NZ"/>
    </w:rPr>
  </w:style>
  <w:style w:type="character" w:customStyle="1" w:styleId="TitleChar">
    <w:name w:val="Title Char"/>
    <w:basedOn w:val="DefaultParagraphFont"/>
    <w:link w:val="Title"/>
    <w:uiPriority w:val="10"/>
    <w:rsid w:val="00F96D89"/>
    <w:rPr>
      <w:rFonts w:ascii="Arial" w:eastAsiaTheme="majorEastAsia" w:hAnsi="Arial" w:cstheme="majorBidi"/>
      <w:b/>
      <w:bCs/>
      <w:color w:val="012639"/>
      <w:spacing w:val="5"/>
      <w:kern w:val="28"/>
      <w:sz w:val="72"/>
      <w:szCs w:val="52"/>
      <w:lang w:val="en-NZ"/>
    </w:rPr>
  </w:style>
  <w:style w:type="paragraph" w:styleId="Subtitle">
    <w:name w:val="Subtitle"/>
    <w:basedOn w:val="Normal"/>
    <w:next w:val="Normal"/>
    <w:link w:val="SubtitleChar"/>
    <w:uiPriority w:val="11"/>
    <w:qFormat/>
    <w:rsid w:val="00F96D89"/>
    <w:pPr>
      <w:numPr>
        <w:ilvl w:val="1"/>
      </w:numPr>
      <w:spacing w:before="120" w:line="288" w:lineRule="auto"/>
      <w:ind w:right="3684"/>
    </w:pPr>
    <w:rPr>
      <w:rFonts w:ascii="Arial" w:eastAsiaTheme="majorEastAsia" w:hAnsi="Arial" w:cstheme="majorBidi"/>
      <w:iCs/>
      <w:color w:val="799900"/>
      <w:sz w:val="44"/>
      <w:szCs w:val="24"/>
      <w:lang w:val="en-NZ"/>
    </w:rPr>
  </w:style>
  <w:style w:type="character" w:customStyle="1" w:styleId="SubtitleChar">
    <w:name w:val="Subtitle Char"/>
    <w:basedOn w:val="DefaultParagraphFont"/>
    <w:link w:val="Subtitle"/>
    <w:uiPriority w:val="11"/>
    <w:rsid w:val="00F96D89"/>
    <w:rPr>
      <w:rFonts w:ascii="Arial" w:eastAsiaTheme="majorEastAsia" w:hAnsi="Arial" w:cstheme="majorBidi"/>
      <w:iCs/>
      <w:color w:val="799900"/>
      <w:sz w:val="44"/>
      <w:szCs w:val="24"/>
      <w:lang w:val="en-NZ"/>
    </w:rPr>
  </w:style>
  <w:style w:type="paragraph" w:styleId="ListBullet">
    <w:name w:val="List Bullet"/>
    <w:basedOn w:val="BodyText"/>
    <w:qFormat/>
    <w:rsid w:val="00F96D89"/>
    <w:pPr>
      <w:numPr>
        <w:numId w:val="13"/>
      </w:numPr>
      <w:tabs>
        <w:tab w:val="clear" w:pos="1758"/>
      </w:tabs>
      <w:spacing w:before="80" w:after="80" w:line="240" w:lineRule="atLeast"/>
      <w:ind w:left="397" w:hanging="360"/>
    </w:pPr>
    <w:rPr>
      <w:rFonts w:ascii="Arial" w:eastAsia="Times New Roman" w:hAnsi="Arial" w:cs="Times New Roman"/>
      <w:color w:val="212121"/>
      <w:sz w:val="24"/>
      <w:lang w:val="en-NZ" w:eastAsia="en-AU"/>
    </w:rPr>
  </w:style>
  <w:style w:type="paragraph" w:styleId="ListBullet2">
    <w:name w:val="List Bullet 2"/>
    <w:basedOn w:val="ListBullet"/>
    <w:rsid w:val="00F96D89"/>
    <w:pPr>
      <w:numPr>
        <w:ilvl w:val="1"/>
      </w:numPr>
      <w:tabs>
        <w:tab w:val="clear" w:pos="2155"/>
      </w:tabs>
      <w:ind w:left="794" w:hanging="360"/>
    </w:pPr>
  </w:style>
  <w:style w:type="paragraph" w:styleId="ListBullet3">
    <w:name w:val="List Bullet 3"/>
    <w:basedOn w:val="ListBullet2"/>
    <w:rsid w:val="00F96D89"/>
    <w:pPr>
      <w:numPr>
        <w:ilvl w:val="2"/>
      </w:numPr>
      <w:tabs>
        <w:tab w:val="clear" w:pos="2552"/>
      </w:tabs>
      <w:ind w:left="1191" w:hanging="360"/>
    </w:pPr>
  </w:style>
  <w:style w:type="paragraph" w:styleId="ListBullet4">
    <w:name w:val="List Bullet 4"/>
    <w:basedOn w:val="Normal"/>
    <w:semiHidden/>
    <w:rsid w:val="00F96D89"/>
    <w:pPr>
      <w:numPr>
        <w:ilvl w:val="3"/>
        <w:numId w:val="13"/>
      </w:numPr>
      <w:spacing w:after="0" w:line="240" w:lineRule="auto"/>
    </w:pPr>
    <w:rPr>
      <w:rFonts w:ascii="Arial" w:eastAsia="Times New Roman" w:hAnsi="Arial" w:cs="Times New Roman"/>
      <w:sz w:val="20"/>
      <w:szCs w:val="24"/>
      <w:lang w:val="en-NZ" w:eastAsia="en-AU"/>
    </w:rPr>
  </w:style>
  <w:style w:type="paragraph" w:styleId="ListBullet5">
    <w:name w:val="List Bullet 5"/>
    <w:basedOn w:val="Normal"/>
    <w:semiHidden/>
    <w:rsid w:val="00F96D89"/>
    <w:pPr>
      <w:numPr>
        <w:ilvl w:val="4"/>
        <w:numId w:val="13"/>
      </w:numPr>
      <w:spacing w:after="0" w:line="240" w:lineRule="auto"/>
    </w:pPr>
    <w:rPr>
      <w:rFonts w:ascii="Arial" w:eastAsia="Times New Roman" w:hAnsi="Arial" w:cs="Times New Roman"/>
      <w:sz w:val="20"/>
      <w:szCs w:val="24"/>
      <w:lang w:val="en-NZ" w:eastAsia="en-AU"/>
    </w:rPr>
  </w:style>
  <w:style w:type="paragraph" w:styleId="BodyText">
    <w:name w:val="Body Text"/>
    <w:basedOn w:val="Normal"/>
    <w:link w:val="BodyTextChar"/>
    <w:uiPriority w:val="99"/>
    <w:semiHidden/>
    <w:unhideWhenUsed/>
    <w:rsid w:val="00F96D89"/>
    <w:pPr>
      <w:spacing w:after="120"/>
    </w:pPr>
  </w:style>
  <w:style w:type="character" w:customStyle="1" w:styleId="BodyTextChar">
    <w:name w:val="Body Text Char"/>
    <w:basedOn w:val="DefaultParagraphFont"/>
    <w:link w:val="BodyText"/>
    <w:uiPriority w:val="99"/>
    <w:semiHidden/>
    <w:rsid w:val="00F96D89"/>
  </w:style>
  <w:style w:type="paragraph" w:styleId="Header">
    <w:name w:val="header"/>
    <w:basedOn w:val="Normal"/>
    <w:link w:val="HeaderChar"/>
    <w:uiPriority w:val="99"/>
    <w:unhideWhenUsed/>
    <w:rsid w:val="004B5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8ED"/>
  </w:style>
  <w:style w:type="paragraph" w:styleId="Footer">
    <w:name w:val="footer"/>
    <w:basedOn w:val="Normal"/>
    <w:link w:val="FooterChar"/>
    <w:uiPriority w:val="99"/>
    <w:unhideWhenUsed/>
    <w:rsid w:val="004B5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8ED"/>
  </w:style>
  <w:style w:type="character" w:customStyle="1" w:styleId="Heading2Char">
    <w:name w:val="Heading 2 Char"/>
    <w:basedOn w:val="DefaultParagraphFont"/>
    <w:link w:val="Heading2"/>
    <w:uiPriority w:val="9"/>
    <w:semiHidden/>
    <w:rsid w:val="00966E6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6180B"/>
    <w:pPr>
      <w:spacing w:after="0" w:line="240" w:lineRule="auto"/>
    </w:pPr>
  </w:style>
  <w:style w:type="character" w:customStyle="1" w:styleId="Heading1Char">
    <w:name w:val="Heading 1 Char"/>
    <w:basedOn w:val="DefaultParagraphFont"/>
    <w:link w:val="Heading1"/>
    <w:uiPriority w:val="9"/>
    <w:rsid w:val="002304FF"/>
    <w:rPr>
      <w:rFonts w:asciiTheme="majorHAnsi" w:eastAsiaTheme="majorEastAsia" w:hAnsiTheme="majorHAnsi" w:cstheme="majorBidi"/>
      <w:color w:val="2F5496" w:themeColor="accent1" w:themeShade="BF"/>
      <w:sz w:val="32"/>
      <w:szCs w:val="32"/>
    </w:rPr>
  </w:style>
  <w:style w:type="paragraph" w:customStyle="1" w:styleId="ACSCMconditiondivider">
    <w:name w:val="AC SCM condition divider"/>
    <w:next w:val="Heading3"/>
    <w:qFormat/>
    <w:rsid w:val="00907453"/>
    <w:pPr>
      <w:keepNext/>
      <w:pBdr>
        <w:top w:val="single" w:sz="8" w:space="1" w:color="1F3864" w:themeColor="accent1" w:themeShade="80"/>
      </w:pBdr>
      <w:spacing w:before="480" w:after="360" w:line="240" w:lineRule="auto"/>
      <w:ind w:left="567" w:right="663"/>
      <w:contextualSpacing/>
    </w:pPr>
    <w:rPr>
      <w:rFonts w:ascii="Arial" w:eastAsiaTheme="majorEastAsia" w:hAnsi="Arial" w:cstheme="majorBidi"/>
      <w:sz w:val="16"/>
      <w:szCs w:val="28"/>
      <w:lang w:val="en-NZ"/>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7E6C69"/>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18861">
      <w:bodyDiv w:val="1"/>
      <w:marLeft w:val="0"/>
      <w:marRight w:val="0"/>
      <w:marTop w:val="0"/>
      <w:marBottom w:val="0"/>
      <w:divBdr>
        <w:top w:val="none" w:sz="0" w:space="0" w:color="auto"/>
        <w:left w:val="none" w:sz="0" w:space="0" w:color="auto"/>
        <w:bottom w:val="none" w:sz="0" w:space="0" w:color="auto"/>
        <w:right w:val="none" w:sz="0" w:space="0" w:color="auto"/>
      </w:divBdr>
    </w:div>
    <w:div w:id="13232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teplanconsent@aucklandcouncil.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steplanconsent@aucklandcouncil.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uilding.govt.nz/building-code-compliance/g-services-and-facilities/g15-solid-waste/" TargetMode="External"/><Relationship Id="Rbfa4d94a86c74e2d" Type="http://schemas.microsoft.com/office/2019/09/relationships/intelligence" Target="intelligence.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klandcouncil.govt.nz/plans-projects-policies-reports-bylaws/bylaws/docswasteminmgmtbylaw/waste-management-minimisation-bylaw-2019.pdf" TargetMode="External"/></Relationships>
</file>

<file path=word/documenttasks/documenttasks1.xml><?xml version="1.0" encoding="utf-8"?>
<t:Tasks xmlns:t="http://schemas.microsoft.com/office/tasks/2019/documenttasks" xmlns:oel="http://schemas.microsoft.com/office/2019/extlst">
  <t:Task id="{756C0461-929A-4841-95B3-61372E41531E}">
    <t:Anchor>
      <t:Comment id="617580506"/>
    </t:Anchor>
    <t:History>
      <t:Event id="{892EF2C6-824A-490C-B328-7C7E7AB44B3C}" time="2021-08-24T05:48:47.5Z">
        <t:Attribution userId="S::kinnocd1@aklc.govt.nz::91843a2d-9c5c-4c6f-9b22-90211164bfe4" userProvider="AD" userName="Daniel Kinnoch"/>
        <t:Anchor>
          <t:Comment id="1114019846"/>
        </t:Anchor>
        <t:Create/>
      </t:Event>
      <t:Event id="{DEE0C596-6E4E-4CCE-8668-8C7220F4E634}" time="2021-08-24T05:48:47.5Z">
        <t:Attribution userId="S::kinnocd1@aklc.govt.nz::91843a2d-9c5c-4c6f-9b22-90211164bfe4" userProvider="AD" userName="Daniel Kinnoch"/>
        <t:Anchor>
          <t:Comment id="1114019846"/>
        </t:Anchor>
        <t:Assign userId="S::robinse@aklc.govt.nz::cdc258f0-7485-4cb5-a503-14c554eb8d54" userProvider="AD" userName="Eilish Robinson"/>
      </t:Event>
      <t:Event id="{CD8B7CC8-F2FD-4413-A9FA-0895232865D3}" time="2021-08-24T05:48:47.5Z">
        <t:Attribution userId="S::kinnocd1@aklc.govt.nz::91843a2d-9c5c-4c6f-9b22-90211164bfe4" userProvider="AD" userName="Daniel Kinnoch"/>
        <t:Anchor>
          <t:Comment id="1114019846"/>
        </t:Anchor>
        <t:SetTitle title="Hi @Tony - @Eilish had good reasons for not including these conditions. I'll let her respond here."/>
      </t:Event>
      <t:Event id="{B4E1F098-F868-4D58-951E-77177EA582C2}" time="2021-08-26T00:15:12.092Z">
        <t:Attribution userId="S::robinse@aklc.govt.nz::cdc258f0-7485-4cb5-a503-14c554eb8d54" userProvider="AD" userName="Eilish Robinson"/>
        <t:Progress percentComplete="100"/>
      </t:Event>
      <t:Event id="{BAAC4583-39D8-44E1-AA86-99FF67D884D0}" time="2021-09-15T03:54:55.854Z">
        <t:Attribution userId="S::kinnocd1@aklc.govt.nz::91843a2d-9c5c-4c6f-9b22-90211164bfe4" userProvider="AD" userName="Daniel Kinnoch"/>
        <t:Anchor>
          <t:Comment id="1079427890"/>
        </t:Anchor>
        <t:UnassignAll/>
      </t:Event>
      <t:Event id="{722B8916-5F0E-4009-A05F-60031E271714}" time="2021-09-15T03:54:55.854Z">
        <t:Attribution userId="S::kinnocd1@aklc.govt.nz::91843a2d-9c5c-4c6f-9b22-90211164bfe4" userProvider="AD" userName="Daniel Kinnoch"/>
        <t:Anchor>
          <t:Comment id="1079427890"/>
        </t:Anchor>
        <t:Assign userId="S::BullarT@aklc.govt.nz::25e05b89-a5f9-47cd-b43e-ae5f7aa3fb45" userProvider="AD" userName="Tony Bullard"/>
      </t:Event>
      <t:Event id="{7459A936-D438-4029-B577-6ACD24B5BB6E}" time="2021-09-23T22:23:47.345Z">
        <t:Attribution userId="S::robinse@aklc.govt.nz::cdc258f0-7485-4cb5-a503-14c554eb8d54" userProvider="AD" userName="Eilish Robinson"/>
        <t:Progress percentComplete="100"/>
      </t:Event>
    </t:History>
  </t:Task>
  <t:Task id="{6352755A-C1B7-4478-B1A9-064E82A4E8DD}">
    <t:Anchor>
      <t:Comment id="546799711"/>
    </t:Anchor>
    <t:History>
      <t:Event id="{612FD1F4-E2F0-4946-8BD8-A9F01CFF2BB9}" time="2021-09-15T03:51:07.537Z">
        <t:Attribution userId="S::kinnocd1@aklc.govt.nz::91843a2d-9c5c-4c6f-9b22-90211164bfe4" userProvider="AD" userName="Daniel Kinnoch"/>
        <t:Anchor>
          <t:Comment id="1484441946"/>
        </t:Anchor>
        <t:Create/>
      </t:Event>
      <t:Event id="{CA001D21-B250-4E8A-8126-E26721BB23B5}" time="2021-09-15T03:51:07.537Z">
        <t:Attribution userId="S::kinnocd1@aklc.govt.nz::91843a2d-9c5c-4c6f-9b22-90211164bfe4" userProvider="AD" userName="Daniel Kinnoch"/>
        <t:Anchor>
          <t:Comment id="1484441946"/>
        </t:Anchor>
        <t:Assign userId="S::robinse@aklc.govt.nz::cdc258f0-7485-4cb5-a503-14c554eb8d54" userProvider="AD" userName="Eilish Robinson"/>
      </t:Event>
      <t:Event id="{CEEC3791-710E-4685-B7DC-8755C2CA28FB}" time="2021-09-15T03:51:07.537Z">
        <t:Attribution userId="S::kinnocd1@aklc.govt.nz::91843a2d-9c5c-4c6f-9b22-90211164bfe4" userProvider="AD" userName="Daniel Kinnoch"/>
        <t:Anchor>
          <t:Comment id="1484441946"/>
        </t:Anchor>
        <t:SetTitle title="@Eilish - won't always be dwellings either. I've suggested a change, let me know what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1" ma:contentTypeDescription="Create a new document." ma:contentTypeScope="" ma:versionID="794678890dfbcecc2d921d42ad029eb5">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555c1083e8ed0452ab32842473453193"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 C L I E N T ! 7 3 3 8 4 2 5 . 1 < / d o c u m e n t i d >  
     < s e n d e r i d > A N N E . B U C H A N A N < / s e n d e r i d >  
     < s e n d e r e m a i l > A N N E . B U C H A N A N @ N Z . D L A P I P E R . C O M < / s e n d e r e m a i l >  
     < l a s t m o d i f i e d > 2 0 2 1 - 0 9 - 3 0 T 1 0 : 2 3 : 0 0 . 0 0 0 0 0 0 0 + 1 3 : 0 0 < / l a s t m o d i f i e d >  
     < d a t a b a s e > C L I E N T 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BA559-8C7B-4977-9ADB-3701D18D2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EF1BC-3580-4D73-AD65-1A4089ADA6BD}">
  <ds:schemaRefs>
    <ds:schemaRef ds:uri="http://www.imanage.com/work/xmlschema"/>
  </ds:schemaRefs>
</ds:datastoreItem>
</file>

<file path=customXml/itemProps3.xml><?xml version="1.0" encoding="utf-8"?>
<ds:datastoreItem xmlns:ds="http://schemas.openxmlformats.org/officeDocument/2006/customXml" ds:itemID="{A814D31F-E93E-4D5B-9147-16B255CC8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256C80-2F96-4865-B23A-E3F0DB3D5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Robinson</dc:creator>
  <cp:keywords/>
  <dc:description/>
  <cp:lastModifiedBy>Siobhann McCabe</cp:lastModifiedBy>
  <cp:revision>2</cp:revision>
  <dcterms:created xsi:type="dcterms:W3CDTF">2022-10-18T02:24:00Z</dcterms:created>
  <dcterms:modified xsi:type="dcterms:W3CDTF">2022-10-18T02:24:00Z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0x01010012E4903C23A79A4F8C4A0FFF2F33D10C</vt:lpwstr>
  </property>
  <property fmtid="{D5CDD505-2E9C-101B-9397-08002B2CF9AE}" pid="3" name="Document Footer">
    <vt:lpwstr>Residential Waste Management Conditions and Adv(7338425.1).docx</vt:lpwstr>
  </property>
  <property fmtid="{D5CDD505-2E9C-101B-9397-08002B2CF9AE}" pid="4" name="iManageFooter">
    <vt:lpwstr>7338425.1</vt:lpwstr>
  </property>
</Properties>
</file>