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C10B3" w14:textId="77777777" w:rsidR="00B974B0" w:rsidRDefault="00B974B0" w:rsidP="00B974B0">
      <w:pPr>
        <w:ind w:right="379"/>
      </w:pPr>
      <w:bookmarkStart w:id="0" w:name="_Hlk15565061"/>
      <w:r>
        <w:rPr>
          <w:noProof/>
          <w:lang w:val="en-US"/>
        </w:rPr>
        <w:drawing>
          <wp:anchor distT="0" distB="0" distL="114300" distR="114300" simplePos="0" relativeHeight="251659264" behindDoc="0" locked="0" layoutInCell="1" allowOverlap="1" wp14:anchorId="4A2D8AF1" wp14:editId="50382C6C">
            <wp:simplePos x="0" y="0"/>
            <wp:positionH relativeFrom="margin">
              <wp:posOffset>4165112</wp:posOffset>
            </wp:positionH>
            <wp:positionV relativeFrom="paragraph">
              <wp:posOffset>7522</wp:posOffset>
            </wp:positionV>
            <wp:extent cx="1367155" cy="6203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8-30488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7155" cy="620395"/>
                    </a:xfrm>
                    <a:prstGeom prst="rect">
                      <a:avLst/>
                    </a:prstGeom>
                  </pic:spPr>
                </pic:pic>
              </a:graphicData>
            </a:graphic>
            <wp14:sizeRelH relativeFrom="page">
              <wp14:pctWidth>0</wp14:pctWidth>
            </wp14:sizeRelH>
            <wp14:sizeRelV relativeFrom="page">
              <wp14:pctHeight>0</wp14:pctHeight>
            </wp14:sizeRelV>
          </wp:anchor>
        </w:drawing>
      </w:r>
    </w:p>
    <w:p w14:paraId="79A97931" w14:textId="77777777" w:rsidR="00B974B0" w:rsidRDefault="00B974B0" w:rsidP="00B974B0">
      <w:pPr>
        <w:ind w:right="379"/>
      </w:pPr>
    </w:p>
    <w:p w14:paraId="759B48A8" w14:textId="77777777" w:rsidR="00B974B0" w:rsidRDefault="00B974B0" w:rsidP="00B974B0">
      <w:pPr>
        <w:ind w:right="379"/>
      </w:pPr>
    </w:p>
    <w:p w14:paraId="613F389C" w14:textId="77777777" w:rsidR="00B974B0" w:rsidRDefault="00B974B0" w:rsidP="00B974B0">
      <w:pPr>
        <w:ind w:right="379"/>
      </w:pPr>
    </w:p>
    <w:p w14:paraId="516BA1F2" w14:textId="77777777" w:rsidR="00B974B0" w:rsidRDefault="00B974B0" w:rsidP="00B974B0">
      <w:pPr>
        <w:ind w:right="379"/>
      </w:pPr>
    </w:p>
    <w:p w14:paraId="2930A29F" w14:textId="77777777" w:rsidR="00B974B0" w:rsidRDefault="00B974B0" w:rsidP="00B974B0">
      <w:pPr>
        <w:pStyle w:val="Title"/>
        <w:spacing w:after="0"/>
        <w:ind w:firstLine="567"/>
        <w:rPr>
          <w:b w:val="0"/>
          <w:bCs w:val="0"/>
          <w:sz w:val="24"/>
          <w:szCs w:val="24"/>
        </w:rPr>
      </w:pPr>
      <w:r>
        <w:rPr>
          <w:b w:val="0"/>
          <w:bCs w:val="0"/>
          <w:sz w:val="24"/>
          <w:szCs w:val="24"/>
        </w:rPr>
        <w:t>Auckland Unitary Plan</w:t>
      </w:r>
    </w:p>
    <w:p w14:paraId="49DB8235" w14:textId="77777777" w:rsidR="00B974B0" w:rsidRPr="00B46B49" w:rsidRDefault="00B974B0" w:rsidP="00B974B0">
      <w:pPr>
        <w:pStyle w:val="Title"/>
        <w:spacing w:before="0" w:after="0"/>
        <w:ind w:left="567" w:right="379"/>
      </w:pPr>
      <w:r>
        <w:rPr>
          <w:sz w:val="48"/>
          <w:szCs w:val="48"/>
        </w:rPr>
        <w:t>Standard Conditions Manual</w:t>
      </w:r>
    </w:p>
    <w:p w14:paraId="051EF9EF" w14:textId="77777777" w:rsidR="00B974B0" w:rsidRPr="00BF1568" w:rsidRDefault="00B974B0" w:rsidP="00B974B0">
      <w:pPr>
        <w:pStyle w:val="Subtitle"/>
        <w:spacing w:before="0" w:after="0"/>
        <w:ind w:left="567" w:right="379"/>
        <w:rPr>
          <w:sz w:val="40"/>
          <w:szCs w:val="22"/>
        </w:rPr>
      </w:pPr>
      <w:r>
        <w:rPr>
          <w:sz w:val="40"/>
          <w:szCs w:val="22"/>
        </w:rPr>
        <w:t>Subdivision Conditions – Urban and Regulatory Engineering</w:t>
      </w:r>
    </w:p>
    <w:p w14:paraId="4A77A310" w14:textId="77777777" w:rsidR="00E217B0" w:rsidRDefault="00E217B0" w:rsidP="00E217B0">
      <w:pPr>
        <w:pStyle w:val="ListBullet3"/>
        <w:numPr>
          <w:ilvl w:val="0"/>
          <w:numId w:val="0"/>
        </w:numPr>
        <w:ind w:left="567" w:right="379"/>
        <w:rPr>
          <w:sz w:val="22"/>
          <w:szCs w:val="20"/>
        </w:rPr>
      </w:pPr>
      <w:r>
        <w:rPr>
          <w:sz w:val="22"/>
          <w:szCs w:val="20"/>
        </w:rPr>
        <w:t>(external version)</w:t>
      </w:r>
    </w:p>
    <w:p w14:paraId="1066EEAA" w14:textId="77777777" w:rsidR="00B974B0" w:rsidRDefault="00B974B0" w:rsidP="00E217B0">
      <w:pPr>
        <w:pStyle w:val="ListBullet3"/>
        <w:numPr>
          <w:ilvl w:val="0"/>
          <w:numId w:val="0"/>
        </w:numPr>
        <w:ind w:left="1191" w:right="379" w:hanging="397"/>
        <w:rPr>
          <w:sz w:val="22"/>
          <w:szCs w:val="20"/>
        </w:rPr>
      </w:pPr>
    </w:p>
    <w:p w14:paraId="57DEA302" w14:textId="77777777" w:rsidR="00B974B0" w:rsidRDefault="00B974B0" w:rsidP="00B974B0">
      <w:pPr>
        <w:pStyle w:val="ListBullet3"/>
        <w:numPr>
          <w:ilvl w:val="0"/>
          <w:numId w:val="0"/>
        </w:numPr>
        <w:ind w:left="567" w:right="379"/>
        <w:rPr>
          <w:sz w:val="22"/>
          <w:szCs w:val="20"/>
        </w:rPr>
      </w:pPr>
    </w:p>
    <w:p w14:paraId="132066DC" w14:textId="77777777" w:rsidR="00B974B0" w:rsidRDefault="00B974B0" w:rsidP="00B974B0">
      <w:pPr>
        <w:pStyle w:val="ListBullet3"/>
        <w:numPr>
          <w:ilvl w:val="0"/>
          <w:numId w:val="0"/>
        </w:numPr>
        <w:ind w:left="567" w:right="379"/>
        <w:rPr>
          <w:sz w:val="22"/>
          <w:szCs w:val="20"/>
        </w:rPr>
      </w:pPr>
    </w:p>
    <w:p w14:paraId="5D16C54F" w14:textId="77777777" w:rsidR="00B974B0" w:rsidRPr="00D42A71" w:rsidRDefault="00B974B0" w:rsidP="00B974B0">
      <w:pPr>
        <w:pStyle w:val="Heading3"/>
        <w:ind w:right="379"/>
        <w:rPr>
          <w:sz w:val="22"/>
          <w:szCs w:val="24"/>
        </w:rPr>
      </w:pPr>
      <w:r w:rsidRPr="00D42A71">
        <w:rPr>
          <w:sz w:val="22"/>
          <w:szCs w:val="24"/>
        </w:rPr>
        <w:t>Disclaimer</w:t>
      </w:r>
    </w:p>
    <w:p w14:paraId="4D9C5B2A" w14:textId="77777777" w:rsidR="00B974B0" w:rsidRPr="00C864AB" w:rsidRDefault="00B974B0" w:rsidP="00B974B0">
      <w:pPr>
        <w:spacing w:before="1" w:after="120"/>
        <w:ind w:left="567" w:right="418"/>
        <w:rPr>
          <w:rFonts w:eastAsia="Calibri" w:cs="Times New Roman"/>
          <w:i/>
          <w:iCs/>
          <w:sz w:val="22"/>
        </w:rPr>
      </w:pPr>
      <w:bookmarkStart w:id="1" w:name="_Hlk25742611"/>
      <w:r w:rsidRPr="00C864AB">
        <w:rPr>
          <w:rFonts w:eastAsia="Calibri" w:cs="Times New Roman"/>
          <w:i/>
          <w:iCs/>
          <w:sz w:val="22"/>
        </w:rPr>
        <w:t>The information in this Standard Conditions Manual is, according to Auckland Council’s best efforts, accurate at the time of publication. Auckland Council makes every reasonable effort to keep it current and accurate. However, users of the Conditions Manual are advised that:</w:t>
      </w:r>
    </w:p>
    <w:bookmarkEnd w:id="1"/>
    <w:p w14:paraId="02623094" w14:textId="77777777" w:rsidR="00B974B0" w:rsidRPr="00C864AB" w:rsidRDefault="00B974B0" w:rsidP="00B974B0">
      <w:pPr>
        <w:numPr>
          <w:ilvl w:val="0"/>
          <w:numId w:val="13"/>
        </w:numPr>
        <w:spacing w:after="120"/>
        <w:contextualSpacing/>
        <w:rPr>
          <w:rFonts w:eastAsia="Times New Roman" w:cs="Arial"/>
          <w:i/>
          <w:iCs/>
          <w:color w:val="000000"/>
          <w:sz w:val="22"/>
          <w:szCs w:val="24"/>
          <w:lang w:eastAsia="en-GB"/>
        </w:rPr>
      </w:pPr>
      <w:r w:rsidRPr="00C864AB">
        <w:rPr>
          <w:rFonts w:eastAsia="Times New Roman" w:cs="Arial"/>
          <w:i/>
          <w:iCs/>
          <w:color w:val="000000"/>
          <w:sz w:val="22"/>
          <w:szCs w:val="24"/>
          <w:lang w:eastAsia="en-GB"/>
        </w:rPr>
        <w:t xml:space="preserve">Although the conditions are “standardised”, in the sense that they should be applied consistently where they are required, this does not mean that they should all be applied in every instance. Applicants need to consider the nature of the activity, and the characteristics of the site and its surroundings in considering whether to apply </w:t>
      </w:r>
      <w:proofErr w:type="gramStart"/>
      <w:r w:rsidRPr="00C864AB">
        <w:rPr>
          <w:rFonts w:eastAsia="Times New Roman" w:cs="Arial"/>
          <w:i/>
          <w:iCs/>
          <w:color w:val="000000"/>
          <w:sz w:val="22"/>
          <w:szCs w:val="24"/>
          <w:lang w:eastAsia="en-GB"/>
        </w:rPr>
        <w:t>each and every</w:t>
      </w:r>
      <w:proofErr w:type="gramEnd"/>
      <w:r w:rsidRPr="00C864AB">
        <w:rPr>
          <w:rFonts w:eastAsia="Times New Roman" w:cs="Arial"/>
          <w:i/>
          <w:iCs/>
          <w:color w:val="000000"/>
          <w:sz w:val="22"/>
          <w:szCs w:val="24"/>
          <w:lang w:eastAsia="en-GB"/>
        </w:rPr>
        <w:t xml:space="preserve"> condition.</w:t>
      </w:r>
    </w:p>
    <w:p w14:paraId="0BEE5AD6" w14:textId="77777777" w:rsidR="00B974B0" w:rsidRPr="00C864AB" w:rsidRDefault="00B974B0" w:rsidP="00B974B0">
      <w:pPr>
        <w:numPr>
          <w:ilvl w:val="0"/>
          <w:numId w:val="13"/>
        </w:numPr>
        <w:spacing w:after="120"/>
        <w:contextualSpacing/>
        <w:rPr>
          <w:rFonts w:eastAsia="Times New Roman" w:cs="Arial"/>
          <w:i/>
          <w:iCs/>
          <w:color w:val="000000"/>
          <w:sz w:val="22"/>
          <w:szCs w:val="24"/>
          <w:lang w:eastAsia="en-GB"/>
        </w:rPr>
      </w:pPr>
      <w:r w:rsidRPr="00C864AB">
        <w:rPr>
          <w:rFonts w:eastAsia="Times New Roman" w:cs="Arial"/>
          <w:i/>
          <w:iCs/>
          <w:color w:val="000000"/>
          <w:sz w:val="22"/>
          <w:szCs w:val="24"/>
          <w:lang w:eastAsia="en-GB"/>
        </w:rPr>
        <w:t>The standard conditions should be used with caution as a starting point from which appropriate conditions for the individual consent should be drafted to align with the requirements of ss108, 108AA and 220 of the Resource Management Act 1991.</w:t>
      </w:r>
    </w:p>
    <w:p w14:paraId="521F78A5" w14:textId="77777777" w:rsidR="00B974B0" w:rsidRPr="00C864AB" w:rsidRDefault="00B974B0" w:rsidP="00B974B0">
      <w:pPr>
        <w:numPr>
          <w:ilvl w:val="0"/>
          <w:numId w:val="13"/>
        </w:numPr>
        <w:spacing w:after="120"/>
        <w:contextualSpacing/>
        <w:rPr>
          <w:rFonts w:eastAsia="Times New Roman" w:cs="Arial"/>
          <w:i/>
          <w:iCs/>
          <w:color w:val="000000"/>
          <w:sz w:val="22"/>
          <w:szCs w:val="24"/>
          <w:lang w:eastAsia="en-GB"/>
        </w:rPr>
      </w:pPr>
      <w:r w:rsidRPr="00C864AB">
        <w:rPr>
          <w:rFonts w:eastAsia="Times New Roman" w:cs="Arial"/>
          <w:i/>
          <w:iCs/>
          <w:color w:val="000000"/>
          <w:sz w:val="22"/>
          <w:szCs w:val="24"/>
          <w:lang w:eastAsia="en-GB"/>
        </w:rPr>
        <w:t>Further guidance as to whether to apply the conditions are included in the guidance notes that accompanies each condition.</w:t>
      </w:r>
    </w:p>
    <w:p w14:paraId="1C64258E" w14:textId="77777777" w:rsidR="00B974B0" w:rsidRPr="00C864AB" w:rsidRDefault="00B974B0" w:rsidP="00B974B0">
      <w:pPr>
        <w:numPr>
          <w:ilvl w:val="0"/>
          <w:numId w:val="13"/>
        </w:numPr>
        <w:spacing w:after="120"/>
        <w:contextualSpacing/>
        <w:rPr>
          <w:rFonts w:eastAsia="Times New Roman" w:cs="Arial"/>
          <w:i/>
          <w:iCs/>
          <w:color w:val="000000"/>
          <w:sz w:val="22"/>
          <w:szCs w:val="24"/>
          <w:lang w:eastAsia="en-GB"/>
        </w:rPr>
      </w:pPr>
      <w:r w:rsidRPr="00C864AB">
        <w:rPr>
          <w:rFonts w:eastAsia="Times New Roman" w:cs="Arial"/>
          <w:i/>
          <w:iCs/>
          <w:color w:val="000000"/>
          <w:sz w:val="22"/>
          <w:szCs w:val="24"/>
          <w:lang w:eastAsia="en-GB"/>
        </w:rPr>
        <w:t xml:space="preserve">Users should take specific advice from qualified professional people before undertaking any action </w:t>
      </w:r>
      <w:proofErr w:type="gramStart"/>
      <w:r w:rsidRPr="00C864AB">
        <w:rPr>
          <w:rFonts w:eastAsia="Times New Roman" w:cs="Arial"/>
          <w:i/>
          <w:iCs/>
          <w:color w:val="000000"/>
          <w:sz w:val="22"/>
          <w:szCs w:val="24"/>
          <w:lang w:eastAsia="en-GB"/>
        </w:rPr>
        <w:t>as a result of</w:t>
      </w:r>
      <w:proofErr w:type="gramEnd"/>
      <w:r w:rsidRPr="00C864AB">
        <w:rPr>
          <w:rFonts w:eastAsia="Times New Roman" w:cs="Arial"/>
          <w:i/>
          <w:iCs/>
          <w:color w:val="000000"/>
          <w:sz w:val="22"/>
          <w:szCs w:val="24"/>
          <w:lang w:eastAsia="en-GB"/>
        </w:rPr>
        <w:t xml:space="preserve"> information obtained in this Standard Conditions Manual.</w:t>
      </w:r>
    </w:p>
    <w:p w14:paraId="4901780D" w14:textId="77777777" w:rsidR="00B974B0" w:rsidRPr="00C864AB" w:rsidRDefault="00B974B0" w:rsidP="00B974B0">
      <w:pPr>
        <w:numPr>
          <w:ilvl w:val="0"/>
          <w:numId w:val="13"/>
        </w:numPr>
        <w:spacing w:after="120"/>
        <w:contextualSpacing/>
        <w:rPr>
          <w:rFonts w:eastAsia="Times New Roman" w:cs="Arial"/>
          <w:i/>
          <w:iCs/>
          <w:color w:val="000000"/>
          <w:sz w:val="22"/>
          <w:szCs w:val="24"/>
          <w:lang w:eastAsia="en-GB"/>
        </w:rPr>
      </w:pPr>
      <w:r w:rsidRPr="00C864AB">
        <w:rPr>
          <w:rFonts w:eastAsia="Times New Roman" w:cs="Arial"/>
          <w:i/>
          <w:iCs/>
          <w:color w:val="000000"/>
          <w:sz w:val="22"/>
          <w:szCs w:val="24"/>
          <w:lang w:eastAsia="en-GB"/>
        </w:rPr>
        <w:t>Auckland Council does not accept any responsibility for, or liability whatsoever whether in contract, tort, equity or otherwise (including negligence) arising from the use of, or reliance on, this Standard Conditions Manual. This includes, without limitation, any liability arising from any error, or inadequacy, deficiency, flaw in or omission from the information provided.</w:t>
      </w:r>
    </w:p>
    <w:p w14:paraId="58675ECB" w14:textId="77777777" w:rsidR="00B974B0" w:rsidRPr="001A3DEB" w:rsidRDefault="00B974B0" w:rsidP="00B974B0">
      <w:pPr>
        <w:ind w:right="379"/>
      </w:pPr>
    </w:p>
    <w:bookmarkEnd w:id="0"/>
    <w:p w14:paraId="4082F85B" w14:textId="77777777" w:rsidR="00B974B0" w:rsidRDefault="00B974B0" w:rsidP="00B974B0">
      <w:pPr>
        <w:ind w:firstLine="567"/>
      </w:pPr>
      <w:r w:rsidRPr="4F9477FF">
        <w:rPr>
          <w:rFonts w:eastAsia="Arial" w:cs="Arial"/>
          <w:b/>
          <w:bCs/>
          <w:color w:val="203D58"/>
          <w:sz w:val="32"/>
          <w:szCs w:val="32"/>
        </w:rPr>
        <w:lastRenderedPageBreak/>
        <w:t>About these subdivision conditions</w:t>
      </w:r>
    </w:p>
    <w:p w14:paraId="1AA2F889" w14:textId="77777777" w:rsidR="008874E9" w:rsidRPr="00A67D14" w:rsidRDefault="008874E9" w:rsidP="008874E9">
      <w:pPr>
        <w:ind w:left="567"/>
        <w:rPr>
          <w:rFonts w:eastAsia="Arial" w:cs="Arial"/>
          <w:sz w:val="22"/>
        </w:rPr>
      </w:pPr>
      <w:r w:rsidRPr="00A67D14">
        <w:rPr>
          <w:rFonts w:eastAsia="Arial" w:cs="Arial"/>
          <w:sz w:val="22"/>
        </w:rPr>
        <w:t xml:space="preserve">The conditions </w:t>
      </w:r>
      <w:r>
        <w:rPr>
          <w:rFonts w:eastAsia="Arial" w:cs="Arial"/>
          <w:sz w:val="22"/>
        </w:rPr>
        <w:t>in this chapter of the Conditions Manual are</w:t>
      </w:r>
      <w:r w:rsidRPr="00A67D14">
        <w:rPr>
          <w:rFonts w:eastAsia="Arial" w:cs="Arial"/>
          <w:sz w:val="22"/>
        </w:rPr>
        <w:t xml:space="preserve"> specific </w:t>
      </w:r>
      <w:r>
        <w:rPr>
          <w:rFonts w:eastAsia="Arial" w:cs="Arial"/>
          <w:sz w:val="22"/>
        </w:rPr>
        <w:t xml:space="preserve">to </w:t>
      </w:r>
      <w:r w:rsidRPr="00A67D14">
        <w:rPr>
          <w:rFonts w:eastAsia="Arial" w:cs="Arial"/>
          <w:sz w:val="22"/>
        </w:rPr>
        <w:t>subdivision consent</w:t>
      </w:r>
      <w:r>
        <w:rPr>
          <w:rFonts w:eastAsia="Arial" w:cs="Arial"/>
          <w:sz w:val="22"/>
        </w:rPr>
        <w:t>s</w:t>
      </w:r>
      <w:r w:rsidRPr="00A67D14">
        <w:rPr>
          <w:rFonts w:eastAsia="Arial" w:cs="Arial"/>
          <w:sz w:val="22"/>
        </w:rPr>
        <w:t xml:space="preserve"> (section 11 of the RMA).</w:t>
      </w:r>
    </w:p>
    <w:p w14:paraId="41D290D9" w14:textId="77777777" w:rsidR="00B974B0" w:rsidRPr="008874E9" w:rsidRDefault="00B974B0" w:rsidP="00B974B0">
      <w:pPr>
        <w:ind w:left="567"/>
        <w:rPr>
          <w:rFonts w:eastAsia="Arial" w:cs="Arial"/>
          <w:sz w:val="22"/>
        </w:rPr>
      </w:pPr>
      <w:r w:rsidRPr="008874E9">
        <w:rPr>
          <w:rFonts w:eastAsia="Arial" w:cs="Arial"/>
          <w:sz w:val="22"/>
        </w:rPr>
        <w:t xml:space="preserve">Any district and regional land use, water and discharge conditions (i.e., sections 9(1), 9(2) &amp; 9(3), 13, 14 and 15 of the RMA) can only be imposed if these types of consents are triggered by the application for subdivision. For example, where regional earthworks are required </w:t>
      </w:r>
      <w:proofErr w:type="gramStart"/>
      <w:r w:rsidRPr="008874E9">
        <w:rPr>
          <w:rFonts w:eastAsia="Arial" w:cs="Arial"/>
          <w:sz w:val="22"/>
        </w:rPr>
        <w:t>in order to</w:t>
      </w:r>
      <w:proofErr w:type="gramEnd"/>
      <w:r w:rsidRPr="008874E9">
        <w:rPr>
          <w:rFonts w:eastAsia="Arial" w:cs="Arial"/>
          <w:sz w:val="22"/>
        </w:rPr>
        <w:t xml:space="preserve"> create stable lots suitable for subdivision, the regional earthworks consent can be assessed as part of the subdivision consent application. These other conditions are listed in the relevant sections of the Standard Conditions Manual.</w:t>
      </w:r>
    </w:p>
    <w:p w14:paraId="460BAEAC" w14:textId="77777777" w:rsidR="00B974B0" w:rsidRPr="008874E9" w:rsidRDefault="00B974B0" w:rsidP="00B974B0">
      <w:pPr>
        <w:ind w:left="567"/>
        <w:rPr>
          <w:rFonts w:eastAsia="Arial" w:cs="Arial"/>
          <w:sz w:val="22"/>
        </w:rPr>
      </w:pPr>
      <w:r w:rsidRPr="008874E9">
        <w:rPr>
          <w:rFonts w:eastAsia="Arial" w:cs="Arial"/>
          <w:sz w:val="22"/>
        </w:rPr>
        <w:t>All subdivision consent conditions (section 11) will be subject to the section 224(c) certificate. Please note that there cannot be any conditions of consent that require implementation after the s224c has been issued unless there is a bond, or a consent notice.</w:t>
      </w:r>
    </w:p>
    <w:p w14:paraId="4938CE28" w14:textId="7C0DC9E6" w:rsidR="00036B29" w:rsidRDefault="00B974B0" w:rsidP="00B974B0">
      <w:pPr>
        <w:ind w:left="567"/>
        <w:rPr>
          <w:rFonts w:eastAsia="Arial" w:cs="Arial"/>
          <w:sz w:val="22"/>
        </w:rPr>
      </w:pPr>
      <w:r w:rsidRPr="008874E9">
        <w:rPr>
          <w:rFonts w:eastAsia="Arial" w:cs="Arial"/>
          <w:sz w:val="22"/>
        </w:rPr>
        <w:t xml:space="preserve">Consent conditions imposed as part of a subdivision (including district and regional consent conditions) may require monitoring, </w:t>
      </w:r>
      <w:proofErr w:type="gramStart"/>
      <w:r w:rsidRPr="008874E9">
        <w:rPr>
          <w:rFonts w:eastAsia="Arial" w:cs="Arial"/>
          <w:sz w:val="22"/>
        </w:rPr>
        <w:t>in particular where</w:t>
      </w:r>
      <w:proofErr w:type="gramEnd"/>
      <w:r w:rsidRPr="008874E9">
        <w:rPr>
          <w:rFonts w:eastAsia="Arial" w:cs="Arial"/>
          <w:sz w:val="22"/>
        </w:rPr>
        <w:t xml:space="preserve"> planting plans or management plans are required to be certified by Council and subsequently are implemented and ‘checked’ prior to an application for the section 224(c) certificate being made. Please refer to ‘Council’ instead of a job title in monitoring conditions (e.g., Team Leader Monitoring and Compliance), as these conditions will be monitored and/ or certified by a variety of teams (e.g., arborists, Regulatory Engineers, biodiversity team).</w:t>
      </w:r>
    </w:p>
    <w:p w14:paraId="38076561" w14:textId="77777777" w:rsidR="00036B29" w:rsidRDefault="00036B29">
      <w:pPr>
        <w:spacing w:line="259" w:lineRule="auto"/>
        <w:rPr>
          <w:rFonts w:eastAsia="Arial" w:cs="Arial"/>
          <w:sz w:val="22"/>
        </w:rPr>
      </w:pPr>
      <w:r>
        <w:rPr>
          <w:rFonts w:eastAsia="Arial" w:cs="Arial"/>
          <w:sz w:val="22"/>
        </w:rPr>
        <w:br w:type="page"/>
      </w:r>
    </w:p>
    <w:p w14:paraId="0EC91894" w14:textId="77777777" w:rsidR="00036B29" w:rsidRDefault="00036B29" w:rsidP="00036B29">
      <w:pPr>
        <w:ind w:firstLine="567"/>
        <w:rPr>
          <w:rFonts w:eastAsia="Arial" w:cs="Arial"/>
          <w:b/>
          <w:bCs/>
          <w:color w:val="203D58"/>
          <w:sz w:val="32"/>
          <w:szCs w:val="32"/>
        </w:rPr>
      </w:pPr>
      <w:r>
        <w:rPr>
          <w:rFonts w:eastAsia="Arial" w:cs="Arial"/>
          <w:b/>
          <w:bCs/>
          <w:color w:val="203D58"/>
          <w:sz w:val="32"/>
          <w:szCs w:val="32"/>
        </w:rPr>
        <w:lastRenderedPageBreak/>
        <w:t>Version table</w:t>
      </w:r>
    </w:p>
    <w:tbl>
      <w:tblPr>
        <w:tblStyle w:val="Tier2"/>
        <w:tblW w:w="0" w:type="auto"/>
        <w:tblInd w:w="567" w:type="dxa"/>
        <w:tblLook w:val="04A0" w:firstRow="1" w:lastRow="0" w:firstColumn="1" w:lastColumn="0" w:noHBand="0" w:noVBand="1"/>
      </w:tblPr>
      <w:tblGrid>
        <w:gridCol w:w="1560"/>
        <w:gridCol w:w="6889"/>
      </w:tblGrid>
      <w:tr w:rsidR="00036B29" w14:paraId="7A290C27" w14:textId="77777777" w:rsidTr="008D5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3C08D2D" w14:textId="77777777" w:rsidR="00036B29" w:rsidRDefault="00036B29" w:rsidP="008D5388">
            <w:r>
              <w:t xml:space="preserve">Version </w:t>
            </w:r>
          </w:p>
        </w:tc>
        <w:tc>
          <w:tcPr>
            <w:tcW w:w="6889" w:type="dxa"/>
          </w:tcPr>
          <w:p w14:paraId="1CF4E605" w14:textId="77777777" w:rsidR="00036B29" w:rsidRDefault="00036B29" w:rsidP="008D5388">
            <w:pPr>
              <w:jc w:val="left"/>
              <w:cnfStyle w:val="100000000000" w:firstRow="1" w:lastRow="0" w:firstColumn="0" w:lastColumn="0" w:oddVBand="0" w:evenVBand="0" w:oddHBand="0" w:evenHBand="0" w:firstRowFirstColumn="0" w:firstRowLastColumn="0" w:lastRowFirstColumn="0" w:lastRowLastColumn="0"/>
            </w:pPr>
            <w:r>
              <w:t>Description of change</w:t>
            </w:r>
          </w:p>
        </w:tc>
      </w:tr>
      <w:tr w:rsidR="00036B29" w14:paraId="62ACE3C4" w14:textId="77777777" w:rsidTr="008D5388">
        <w:tc>
          <w:tcPr>
            <w:cnfStyle w:val="001000000000" w:firstRow="0" w:lastRow="0" w:firstColumn="1" w:lastColumn="0" w:oddVBand="0" w:evenVBand="0" w:oddHBand="0" w:evenHBand="0" w:firstRowFirstColumn="0" w:firstRowLastColumn="0" w:lastRowFirstColumn="0" w:lastRowLastColumn="0"/>
            <w:tcW w:w="1560" w:type="dxa"/>
          </w:tcPr>
          <w:p w14:paraId="13C4392B" w14:textId="77777777" w:rsidR="00036B29" w:rsidRPr="00C650DF" w:rsidRDefault="00036B29" w:rsidP="008D5388">
            <w:pPr>
              <w:rPr>
                <w:rFonts w:cs="Arial"/>
                <w:sz w:val="22"/>
              </w:rPr>
            </w:pPr>
            <w:r w:rsidRPr="00C650DF">
              <w:rPr>
                <w:rFonts w:cs="Arial"/>
                <w:sz w:val="22"/>
              </w:rPr>
              <w:t>V2</w:t>
            </w:r>
          </w:p>
        </w:tc>
        <w:tc>
          <w:tcPr>
            <w:tcW w:w="6889" w:type="dxa"/>
          </w:tcPr>
          <w:p w14:paraId="69D1E9FB" w14:textId="77777777" w:rsidR="00036B29" w:rsidRPr="00C650DF" w:rsidRDefault="00036B29" w:rsidP="008D5388">
            <w:pPr>
              <w:pStyle w:val="ListParagraph"/>
              <w:numPr>
                <w:ilvl w:val="0"/>
                <w:numId w:val="13"/>
              </w:numPr>
              <w:spacing w:after="0" w:line="240" w:lineRule="auto"/>
              <w:ind w:left="307" w:hanging="238"/>
              <w:jc w:val="left"/>
              <w:cnfStyle w:val="000000000000" w:firstRow="0" w:lastRow="0" w:firstColumn="0" w:lastColumn="0" w:oddVBand="0" w:evenVBand="0" w:oddHBand="0" w:evenHBand="0" w:firstRowFirstColumn="0" w:firstRowLastColumn="0" w:lastRowFirstColumn="0" w:lastRowLastColumn="0"/>
              <w:rPr>
                <w:color w:val="auto"/>
                <w:sz w:val="22"/>
                <w:szCs w:val="22"/>
                <w:lang w:eastAsia="en-NZ"/>
              </w:rPr>
            </w:pPr>
            <w:r w:rsidRPr="00C650DF">
              <w:rPr>
                <w:color w:val="auto"/>
                <w:sz w:val="22"/>
                <w:szCs w:val="22"/>
                <w:lang w:eastAsia="en-NZ"/>
              </w:rPr>
              <w:t xml:space="preserve">General updates to s223 conditions </w:t>
            </w:r>
            <w:r>
              <w:rPr>
                <w:color w:val="auto"/>
                <w:sz w:val="22"/>
                <w:szCs w:val="22"/>
                <w:lang w:eastAsia="en-NZ"/>
              </w:rPr>
              <w:t>including wording and terminology</w:t>
            </w:r>
          </w:p>
          <w:p w14:paraId="350A2756" w14:textId="77777777" w:rsidR="00036B29" w:rsidRDefault="00036B29" w:rsidP="008D5388">
            <w:pPr>
              <w:pStyle w:val="ListParagraph"/>
              <w:numPr>
                <w:ilvl w:val="0"/>
                <w:numId w:val="13"/>
              </w:numPr>
              <w:spacing w:after="0" w:line="240" w:lineRule="auto"/>
              <w:ind w:left="307" w:hanging="238"/>
              <w:jc w:val="left"/>
              <w:cnfStyle w:val="000000000000" w:firstRow="0" w:lastRow="0" w:firstColumn="0" w:lastColumn="0" w:oddVBand="0" w:evenVBand="0" w:oddHBand="0" w:evenHBand="0" w:firstRowFirstColumn="0" w:firstRowLastColumn="0" w:lastRowFirstColumn="0" w:lastRowLastColumn="0"/>
              <w:rPr>
                <w:color w:val="auto"/>
                <w:sz w:val="22"/>
                <w:szCs w:val="22"/>
                <w:lang w:eastAsia="en-NZ"/>
              </w:rPr>
            </w:pPr>
            <w:r w:rsidRPr="00C650DF">
              <w:rPr>
                <w:color w:val="auto"/>
                <w:sz w:val="22"/>
                <w:szCs w:val="22"/>
                <w:lang w:eastAsia="en-NZ"/>
              </w:rPr>
              <w:t xml:space="preserve">Formatting </w:t>
            </w:r>
            <w:r>
              <w:rPr>
                <w:color w:val="auto"/>
                <w:sz w:val="22"/>
                <w:szCs w:val="22"/>
                <w:lang w:eastAsia="en-NZ"/>
              </w:rPr>
              <w:t>improvements</w:t>
            </w:r>
            <w:r w:rsidRPr="00C650DF">
              <w:rPr>
                <w:color w:val="auto"/>
                <w:sz w:val="22"/>
                <w:szCs w:val="22"/>
                <w:lang w:eastAsia="en-NZ"/>
              </w:rPr>
              <w:t>, including fonts/colours/alignment</w:t>
            </w:r>
            <w:r>
              <w:rPr>
                <w:color w:val="auto"/>
                <w:sz w:val="22"/>
                <w:szCs w:val="22"/>
                <w:lang w:eastAsia="en-NZ"/>
              </w:rPr>
              <w:t>, adding a number for each condition, and use of consistent nomenclature for names and references</w:t>
            </w:r>
          </w:p>
          <w:p w14:paraId="6193F052" w14:textId="77777777" w:rsidR="00036B29" w:rsidRPr="00C650DF" w:rsidRDefault="00036B29" w:rsidP="008D5388">
            <w:pPr>
              <w:pStyle w:val="ListParagraph"/>
              <w:numPr>
                <w:ilvl w:val="0"/>
                <w:numId w:val="13"/>
              </w:numPr>
              <w:spacing w:after="0" w:line="240" w:lineRule="auto"/>
              <w:ind w:left="307" w:hanging="238"/>
              <w:jc w:val="left"/>
              <w:cnfStyle w:val="000000000000" w:firstRow="0" w:lastRow="0" w:firstColumn="0" w:lastColumn="0" w:oddVBand="0" w:evenVBand="0" w:oddHBand="0" w:evenHBand="0" w:firstRowFirstColumn="0" w:firstRowLastColumn="0" w:lastRowFirstColumn="0" w:lastRowLastColumn="0"/>
              <w:rPr>
                <w:color w:val="auto"/>
                <w:sz w:val="22"/>
                <w:szCs w:val="22"/>
                <w:lang w:eastAsia="en-NZ"/>
              </w:rPr>
            </w:pPr>
            <w:r>
              <w:rPr>
                <w:color w:val="auto"/>
                <w:sz w:val="22"/>
                <w:szCs w:val="22"/>
                <w:lang w:eastAsia="en-NZ"/>
              </w:rPr>
              <w:t>Insertion of new links within guidance notes to Practice and Guidance Notes</w:t>
            </w:r>
          </w:p>
          <w:p w14:paraId="03777114" w14:textId="77777777" w:rsidR="00036B29" w:rsidRPr="00C650DF" w:rsidRDefault="00036B29" w:rsidP="008D5388">
            <w:pPr>
              <w:pStyle w:val="ListParagraph"/>
              <w:numPr>
                <w:ilvl w:val="0"/>
                <w:numId w:val="13"/>
              </w:numPr>
              <w:spacing w:after="0" w:line="240" w:lineRule="auto"/>
              <w:ind w:left="307" w:hanging="238"/>
              <w:jc w:val="left"/>
              <w:cnfStyle w:val="000000000000" w:firstRow="0" w:lastRow="0" w:firstColumn="0" w:lastColumn="0" w:oddVBand="0" w:evenVBand="0" w:oddHBand="0" w:evenHBand="0" w:firstRowFirstColumn="0" w:firstRowLastColumn="0" w:lastRowFirstColumn="0" w:lastRowLastColumn="0"/>
              <w:rPr>
                <w:color w:val="auto"/>
                <w:sz w:val="22"/>
                <w:szCs w:val="22"/>
                <w:lang w:eastAsia="en-NZ"/>
              </w:rPr>
            </w:pPr>
            <w:r>
              <w:rPr>
                <w:color w:val="auto"/>
                <w:sz w:val="22"/>
                <w:szCs w:val="22"/>
                <w:lang w:eastAsia="en-NZ"/>
              </w:rPr>
              <w:t>Relocation of</w:t>
            </w:r>
            <w:r w:rsidRPr="00C650DF">
              <w:rPr>
                <w:color w:val="auto"/>
                <w:sz w:val="22"/>
                <w:szCs w:val="22"/>
                <w:lang w:eastAsia="en-NZ"/>
              </w:rPr>
              <w:t xml:space="preserve"> guidance notes to sit below conditions, rather than in front of them </w:t>
            </w:r>
          </w:p>
          <w:p w14:paraId="1839C656" w14:textId="77777777" w:rsidR="00036B29" w:rsidRPr="00C650DF" w:rsidRDefault="00036B29" w:rsidP="008D5388">
            <w:pPr>
              <w:pStyle w:val="ListParagraph"/>
              <w:numPr>
                <w:ilvl w:val="0"/>
                <w:numId w:val="13"/>
              </w:numPr>
              <w:spacing w:after="0" w:line="240" w:lineRule="auto"/>
              <w:ind w:left="307" w:hanging="238"/>
              <w:jc w:val="left"/>
              <w:cnfStyle w:val="000000000000" w:firstRow="0" w:lastRow="0" w:firstColumn="0" w:lastColumn="0" w:oddVBand="0" w:evenVBand="0" w:oddHBand="0" w:evenHBand="0" w:firstRowFirstColumn="0" w:firstRowLastColumn="0" w:lastRowFirstColumn="0" w:lastRowLastColumn="0"/>
              <w:rPr>
                <w:color w:val="auto"/>
                <w:sz w:val="22"/>
                <w:szCs w:val="22"/>
                <w:lang w:eastAsia="en-NZ"/>
              </w:rPr>
            </w:pPr>
            <w:r w:rsidRPr="00C650DF">
              <w:rPr>
                <w:color w:val="auto"/>
                <w:sz w:val="22"/>
                <w:szCs w:val="22"/>
                <w:lang w:eastAsia="en-NZ"/>
              </w:rPr>
              <w:t>Updated guidance note for hazard conditions</w:t>
            </w:r>
          </w:p>
          <w:p w14:paraId="7B7AA250" w14:textId="77777777" w:rsidR="00036B29" w:rsidRPr="00C650DF" w:rsidRDefault="00036B29" w:rsidP="008D5388">
            <w:pPr>
              <w:pStyle w:val="ListParagraph"/>
              <w:numPr>
                <w:ilvl w:val="0"/>
                <w:numId w:val="13"/>
              </w:numPr>
              <w:spacing w:after="0" w:line="240" w:lineRule="auto"/>
              <w:ind w:left="307" w:hanging="238"/>
              <w:jc w:val="left"/>
              <w:cnfStyle w:val="000000000000" w:firstRow="0" w:lastRow="0" w:firstColumn="0" w:lastColumn="0" w:oddVBand="0" w:evenVBand="0" w:oddHBand="0" w:evenHBand="0" w:firstRowFirstColumn="0" w:firstRowLastColumn="0" w:lastRowFirstColumn="0" w:lastRowLastColumn="0"/>
              <w:rPr>
                <w:color w:val="auto"/>
                <w:sz w:val="22"/>
                <w:szCs w:val="22"/>
                <w:lang w:eastAsia="en-NZ"/>
              </w:rPr>
            </w:pPr>
            <w:r>
              <w:rPr>
                <w:color w:val="auto"/>
                <w:sz w:val="22"/>
                <w:szCs w:val="22"/>
                <w:lang w:eastAsia="en-NZ"/>
              </w:rPr>
              <w:t>Revised approach to drafting of</w:t>
            </w:r>
            <w:r w:rsidRPr="00C650DF">
              <w:rPr>
                <w:color w:val="auto"/>
                <w:sz w:val="22"/>
                <w:szCs w:val="22"/>
                <w:lang w:eastAsia="en-NZ"/>
              </w:rPr>
              <w:t xml:space="preserve"> consent notice conditio</w:t>
            </w:r>
            <w:r>
              <w:rPr>
                <w:color w:val="auto"/>
                <w:sz w:val="22"/>
                <w:szCs w:val="22"/>
                <w:lang w:eastAsia="en-NZ"/>
              </w:rPr>
              <w:t>ns</w:t>
            </w:r>
            <w:r w:rsidRPr="00C650DF">
              <w:rPr>
                <w:color w:val="auto"/>
                <w:sz w:val="22"/>
                <w:szCs w:val="22"/>
                <w:lang w:eastAsia="en-NZ"/>
              </w:rPr>
              <w:t xml:space="preserve"> </w:t>
            </w:r>
          </w:p>
          <w:p w14:paraId="2AB1C56F" w14:textId="77777777" w:rsidR="00036B29" w:rsidRPr="00C650DF" w:rsidRDefault="00036B29" w:rsidP="008D5388">
            <w:pPr>
              <w:pStyle w:val="ListParagraph"/>
              <w:numPr>
                <w:ilvl w:val="0"/>
                <w:numId w:val="13"/>
              </w:numPr>
              <w:spacing w:after="0" w:line="240" w:lineRule="auto"/>
              <w:ind w:left="307" w:hanging="238"/>
              <w:jc w:val="left"/>
              <w:cnfStyle w:val="000000000000" w:firstRow="0" w:lastRow="0" w:firstColumn="0" w:lastColumn="0" w:oddVBand="0" w:evenVBand="0" w:oddHBand="0" w:evenHBand="0" w:firstRowFirstColumn="0" w:firstRowLastColumn="0" w:lastRowFirstColumn="0" w:lastRowLastColumn="0"/>
              <w:rPr>
                <w:color w:val="auto"/>
                <w:sz w:val="22"/>
                <w:szCs w:val="22"/>
                <w:lang w:eastAsia="en-NZ"/>
              </w:rPr>
            </w:pPr>
            <w:r w:rsidRPr="00C650DF">
              <w:rPr>
                <w:color w:val="auto"/>
                <w:sz w:val="22"/>
                <w:szCs w:val="22"/>
                <w:lang w:eastAsia="en-NZ"/>
              </w:rPr>
              <w:t xml:space="preserve">Deletion of conditions </w:t>
            </w:r>
            <w:r>
              <w:rPr>
                <w:color w:val="auto"/>
                <w:sz w:val="22"/>
                <w:szCs w:val="22"/>
                <w:lang w:eastAsia="en-NZ"/>
              </w:rPr>
              <w:t>requiring consent notices for ongoing maintenance of private assets (as already managed under Stormwater Bylaw), and condition requiring neighbouring owner maintenance of kerb discharge outlet</w:t>
            </w:r>
          </w:p>
          <w:p w14:paraId="00EFFC3C" w14:textId="77777777" w:rsidR="00036B29" w:rsidRDefault="00036B29" w:rsidP="008D5388">
            <w:pPr>
              <w:pStyle w:val="ListParagraph"/>
              <w:numPr>
                <w:ilvl w:val="0"/>
                <w:numId w:val="13"/>
              </w:numPr>
              <w:spacing w:after="0" w:line="240" w:lineRule="auto"/>
              <w:ind w:left="307" w:hanging="238"/>
              <w:jc w:val="left"/>
              <w:cnfStyle w:val="000000000000" w:firstRow="0" w:lastRow="0" w:firstColumn="0" w:lastColumn="0" w:oddVBand="0" w:evenVBand="0" w:oddHBand="0" w:evenHBand="0" w:firstRowFirstColumn="0" w:firstRowLastColumn="0" w:lastRowFirstColumn="0" w:lastRowLastColumn="0"/>
              <w:rPr>
                <w:color w:val="auto"/>
                <w:sz w:val="22"/>
                <w:szCs w:val="22"/>
                <w:lang w:eastAsia="en-NZ"/>
              </w:rPr>
            </w:pPr>
            <w:r w:rsidRPr="00C650DF">
              <w:rPr>
                <w:color w:val="auto"/>
                <w:sz w:val="22"/>
                <w:szCs w:val="22"/>
                <w:lang w:eastAsia="en-NZ"/>
              </w:rPr>
              <w:t>New water</w:t>
            </w:r>
            <w:r>
              <w:rPr>
                <w:color w:val="auto"/>
                <w:sz w:val="22"/>
                <w:szCs w:val="22"/>
                <w:lang w:eastAsia="en-NZ"/>
              </w:rPr>
              <w:t>, private outfall</w:t>
            </w:r>
            <w:r w:rsidRPr="00C650DF">
              <w:rPr>
                <w:color w:val="auto"/>
                <w:sz w:val="22"/>
                <w:szCs w:val="22"/>
                <w:lang w:eastAsia="en-NZ"/>
              </w:rPr>
              <w:t xml:space="preserve"> </w:t>
            </w:r>
            <w:r>
              <w:rPr>
                <w:color w:val="auto"/>
                <w:sz w:val="22"/>
                <w:szCs w:val="22"/>
                <w:lang w:eastAsia="en-NZ"/>
              </w:rPr>
              <w:t xml:space="preserve">and on-site soakage </w:t>
            </w:r>
            <w:r w:rsidRPr="00C650DF">
              <w:rPr>
                <w:color w:val="auto"/>
                <w:sz w:val="22"/>
                <w:szCs w:val="22"/>
                <w:lang w:eastAsia="en-NZ"/>
              </w:rPr>
              <w:t>reticulation condition</w:t>
            </w:r>
            <w:r>
              <w:rPr>
                <w:color w:val="auto"/>
                <w:sz w:val="22"/>
                <w:szCs w:val="22"/>
                <w:lang w:eastAsia="en-NZ"/>
              </w:rPr>
              <w:t>s</w:t>
            </w:r>
            <w:r w:rsidRPr="00C650DF">
              <w:rPr>
                <w:color w:val="auto"/>
                <w:sz w:val="22"/>
                <w:szCs w:val="22"/>
                <w:lang w:eastAsia="en-NZ"/>
              </w:rPr>
              <w:t xml:space="preserve"> that set out different installation requirements </w:t>
            </w:r>
            <w:r>
              <w:rPr>
                <w:color w:val="auto"/>
                <w:sz w:val="22"/>
                <w:szCs w:val="22"/>
                <w:lang w:eastAsia="en-NZ"/>
              </w:rPr>
              <w:t>dependent on whether subdivision is in association with an approved land use consent, or is vacant lot</w:t>
            </w:r>
            <w:r w:rsidRPr="00C650DF">
              <w:rPr>
                <w:color w:val="auto"/>
                <w:sz w:val="22"/>
                <w:szCs w:val="22"/>
                <w:lang w:eastAsia="en-NZ"/>
              </w:rPr>
              <w:t xml:space="preserve"> </w:t>
            </w:r>
          </w:p>
          <w:p w14:paraId="11AC3329" w14:textId="77777777" w:rsidR="00036B29" w:rsidRPr="00C650DF" w:rsidRDefault="00036B29" w:rsidP="008D5388">
            <w:pPr>
              <w:pStyle w:val="ListParagraph"/>
              <w:numPr>
                <w:ilvl w:val="0"/>
                <w:numId w:val="13"/>
              </w:numPr>
              <w:spacing w:after="0" w:line="240" w:lineRule="auto"/>
              <w:ind w:left="307" w:hanging="238"/>
              <w:jc w:val="left"/>
              <w:cnfStyle w:val="000000000000" w:firstRow="0" w:lastRow="0" w:firstColumn="0" w:lastColumn="0" w:oddVBand="0" w:evenVBand="0" w:oddHBand="0" w:evenHBand="0" w:firstRowFirstColumn="0" w:firstRowLastColumn="0" w:lastRowFirstColumn="0" w:lastRowLastColumn="0"/>
              <w:rPr>
                <w:color w:val="auto"/>
                <w:sz w:val="22"/>
                <w:szCs w:val="22"/>
                <w:lang w:eastAsia="en-NZ"/>
              </w:rPr>
            </w:pPr>
            <w:r>
              <w:rPr>
                <w:color w:val="auto"/>
                <w:sz w:val="22"/>
                <w:szCs w:val="22"/>
                <w:lang w:eastAsia="en-NZ"/>
              </w:rPr>
              <w:t>Updated advice notes regarding addressing standards for private and public roads</w:t>
            </w:r>
          </w:p>
          <w:p w14:paraId="16336991" w14:textId="77777777" w:rsidR="00036B29" w:rsidRDefault="00036B29" w:rsidP="008D5388">
            <w:pPr>
              <w:pStyle w:val="ListParagraph"/>
              <w:numPr>
                <w:ilvl w:val="0"/>
                <w:numId w:val="13"/>
              </w:numPr>
              <w:spacing w:after="0" w:line="240" w:lineRule="auto"/>
              <w:ind w:left="307" w:hanging="238"/>
              <w:jc w:val="left"/>
              <w:cnfStyle w:val="000000000000" w:firstRow="0" w:lastRow="0" w:firstColumn="0" w:lastColumn="0" w:oddVBand="0" w:evenVBand="0" w:oddHBand="0" w:evenHBand="0" w:firstRowFirstColumn="0" w:firstRowLastColumn="0" w:lastRowFirstColumn="0" w:lastRowLastColumn="0"/>
              <w:rPr>
                <w:color w:val="auto"/>
                <w:sz w:val="22"/>
                <w:szCs w:val="22"/>
                <w:lang w:eastAsia="en-NZ"/>
              </w:rPr>
            </w:pPr>
            <w:r>
              <w:rPr>
                <w:color w:val="auto"/>
                <w:sz w:val="22"/>
                <w:szCs w:val="22"/>
                <w:lang w:eastAsia="en-NZ"/>
              </w:rPr>
              <w:t>Redrafting of some conditions to make clear as to</w:t>
            </w:r>
            <w:r w:rsidRPr="00C650DF">
              <w:rPr>
                <w:color w:val="auto"/>
                <w:sz w:val="22"/>
                <w:szCs w:val="22"/>
                <w:lang w:eastAsia="en-NZ"/>
              </w:rPr>
              <w:t xml:space="preserve"> what consent holder</w:t>
            </w:r>
            <w:r>
              <w:rPr>
                <w:color w:val="auto"/>
                <w:sz w:val="22"/>
                <w:szCs w:val="22"/>
                <w:lang w:eastAsia="en-NZ"/>
              </w:rPr>
              <w:t xml:space="preserve"> obligations are, </w:t>
            </w:r>
            <w:proofErr w:type="gramStart"/>
            <w:r>
              <w:rPr>
                <w:color w:val="auto"/>
                <w:sz w:val="22"/>
                <w:szCs w:val="22"/>
                <w:lang w:eastAsia="en-NZ"/>
              </w:rPr>
              <w:t>in particular common</w:t>
            </w:r>
            <w:proofErr w:type="gramEnd"/>
            <w:r>
              <w:rPr>
                <w:color w:val="auto"/>
                <w:sz w:val="22"/>
                <w:szCs w:val="22"/>
                <w:lang w:eastAsia="en-NZ"/>
              </w:rPr>
              <w:t xml:space="preserve"> infrastructure / asset and bond conditions</w:t>
            </w:r>
          </w:p>
          <w:p w14:paraId="4D658B19" w14:textId="77777777" w:rsidR="00036B29" w:rsidRDefault="00036B29" w:rsidP="008D5388">
            <w:pPr>
              <w:pStyle w:val="ListParagraph"/>
              <w:numPr>
                <w:ilvl w:val="0"/>
                <w:numId w:val="13"/>
              </w:numPr>
              <w:spacing w:after="0" w:line="240" w:lineRule="auto"/>
              <w:ind w:left="307" w:hanging="238"/>
              <w:jc w:val="left"/>
              <w:cnfStyle w:val="000000000000" w:firstRow="0" w:lastRow="0" w:firstColumn="0" w:lastColumn="0" w:oddVBand="0" w:evenVBand="0" w:oddHBand="0" w:evenHBand="0" w:firstRowFirstColumn="0" w:firstRowLastColumn="0" w:lastRowFirstColumn="0" w:lastRowLastColumn="0"/>
              <w:rPr>
                <w:color w:val="auto"/>
                <w:sz w:val="22"/>
                <w:szCs w:val="22"/>
                <w:lang w:eastAsia="en-NZ"/>
              </w:rPr>
            </w:pPr>
            <w:r>
              <w:rPr>
                <w:color w:val="auto"/>
                <w:sz w:val="22"/>
                <w:szCs w:val="22"/>
                <w:lang w:eastAsia="en-NZ"/>
              </w:rPr>
              <w:t>New ‘subdivision in accordance with an approved land use resource consent’ condition, requiring registration of a consent notice</w:t>
            </w:r>
          </w:p>
          <w:p w14:paraId="4B960EBE" w14:textId="77777777" w:rsidR="00036B29" w:rsidRPr="00C650DF" w:rsidRDefault="00036B29" w:rsidP="008D5388">
            <w:pPr>
              <w:pStyle w:val="ListParagraph"/>
              <w:numPr>
                <w:ilvl w:val="0"/>
                <w:numId w:val="13"/>
              </w:numPr>
              <w:spacing w:after="0" w:line="240" w:lineRule="auto"/>
              <w:ind w:left="307" w:hanging="238"/>
              <w:jc w:val="left"/>
              <w:cnfStyle w:val="000000000000" w:firstRow="0" w:lastRow="0" w:firstColumn="0" w:lastColumn="0" w:oddVBand="0" w:evenVBand="0" w:oddHBand="0" w:evenHBand="0" w:firstRowFirstColumn="0" w:firstRowLastColumn="0" w:lastRowFirstColumn="0" w:lastRowLastColumn="0"/>
              <w:rPr>
                <w:color w:val="auto"/>
                <w:sz w:val="22"/>
                <w:szCs w:val="22"/>
                <w:lang w:eastAsia="en-NZ"/>
              </w:rPr>
            </w:pPr>
            <w:r w:rsidRPr="00C650DF">
              <w:rPr>
                <w:color w:val="auto"/>
                <w:sz w:val="22"/>
                <w:szCs w:val="22"/>
                <w:lang w:eastAsia="en-NZ"/>
              </w:rPr>
              <w:t xml:space="preserve">Dedicated </w:t>
            </w:r>
            <w:r>
              <w:rPr>
                <w:color w:val="auto"/>
                <w:sz w:val="22"/>
                <w:szCs w:val="22"/>
                <w:lang w:eastAsia="en-NZ"/>
              </w:rPr>
              <w:t xml:space="preserve">section to </w:t>
            </w:r>
            <w:r w:rsidRPr="00C650DF">
              <w:rPr>
                <w:color w:val="auto"/>
                <w:sz w:val="22"/>
                <w:szCs w:val="22"/>
                <w:lang w:eastAsia="en-NZ"/>
              </w:rPr>
              <w:t xml:space="preserve">windfall development rights, </w:t>
            </w:r>
            <w:r>
              <w:rPr>
                <w:color w:val="auto"/>
                <w:sz w:val="22"/>
                <w:szCs w:val="22"/>
                <w:lang w:eastAsia="en-NZ"/>
              </w:rPr>
              <w:t>change of name to</w:t>
            </w:r>
            <w:r w:rsidRPr="00C650DF">
              <w:rPr>
                <w:color w:val="auto"/>
                <w:sz w:val="22"/>
                <w:szCs w:val="22"/>
                <w:lang w:eastAsia="en-NZ"/>
              </w:rPr>
              <w:t xml:space="preserve"> ‘Future Development </w:t>
            </w:r>
            <w:r>
              <w:rPr>
                <w:color w:val="auto"/>
                <w:sz w:val="22"/>
                <w:szCs w:val="22"/>
                <w:lang w:eastAsia="en-NZ"/>
              </w:rPr>
              <w:t>Effects’, and change to condition wording</w:t>
            </w:r>
          </w:p>
          <w:p w14:paraId="56C06A49" w14:textId="77777777" w:rsidR="00036B29" w:rsidRPr="00C650DF" w:rsidRDefault="00036B29" w:rsidP="008D5388">
            <w:pPr>
              <w:pStyle w:val="ListParagraph"/>
              <w:numPr>
                <w:ilvl w:val="0"/>
                <w:numId w:val="13"/>
              </w:numPr>
              <w:spacing w:after="0" w:line="240" w:lineRule="auto"/>
              <w:ind w:left="307" w:hanging="238"/>
              <w:jc w:val="left"/>
              <w:cnfStyle w:val="000000000000" w:firstRow="0" w:lastRow="0" w:firstColumn="0" w:lastColumn="0" w:oddVBand="0" w:evenVBand="0" w:oddHBand="0" w:evenHBand="0" w:firstRowFirstColumn="0" w:firstRowLastColumn="0" w:lastRowFirstColumn="0" w:lastRowLastColumn="0"/>
              <w:rPr>
                <w:color w:val="auto"/>
                <w:sz w:val="22"/>
                <w:szCs w:val="22"/>
                <w:lang w:eastAsia="en-NZ"/>
              </w:rPr>
            </w:pPr>
            <w:r>
              <w:rPr>
                <w:color w:val="auto"/>
                <w:sz w:val="22"/>
                <w:szCs w:val="22"/>
                <w:lang w:eastAsia="en-NZ"/>
              </w:rPr>
              <w:t>C</w:t>
            </w:r>
            <w:r w:rsidRPr="00C650DF">
              <w:rPr>
                <w:color w:val="auto"/>
                <w:sz w:val="22"/>
                <w:szCs w:val="22"/>
                <w:lang w:eastAsia="en-NZ"/>
              </w:rPr>
              <w:t xml:space="preserve">onsent </w:t>
            </w:r>
            <w:r>
              <w:rPr>
                <w:color w:val="auto"/>
                <w:sz w:val="22"/>
                <w:szCs w:val="22"/>
                <w:lang w:eastAsia="en-NZ"/>
              </w:rPr>
              <w:t>notice section of chapter now reads as</w:t>
            </w:r>
            <w:r w:rsidRPr="00C650DF">
              <w:rPr>
                <w:color w:val="auto"/>
                <w:sz w:val="22"/>
                <w:szCs w:val="22"/>
                <w:lang w:eastAsia="en-NZ"/>
              </w:rPr>
              <w:t xml:space="preserve"> advice on how to write consent notice conditions</w:t>
            </w:r>
          </w:p>
          <w:p w14:paraId="2EBA5580" w14:textId="77777777" w:rsidR="00036B29" w:rsidRPr="00C650DF" w:rsidRDefault="00036B29" w:rsidP="008D5388">
            <w:pPr>
              <w:pStyle w:val="ListParagraph"/>
              <w:numPr>
                <w:ilvl w:val="0"/>
                <w:numId w:val="13"/>
              </w:numPr>
              <w:spacing w:after="0" w:line="240" w:lineRule="auto"/>
              <w:ind w:left="307" w:hanging="238"/>
              <w:jc w:val="left"/>
              <w:cnfStyle w:val="000000000000" w:firstRow="0" w:lastRow="0" w:firstColumn="0" w:lastColumn="0" w:oddVBand="0" w:evenVBand="0" w:oddHBand="0" w:evenHBand="0" w:firstRowFirstColumn="0" w:firstRowLastColumn="0" w:lastRowFirstColumn="0" w:lastRowLastColumn="0"/>
              <w:rPr>
                <w:color w:val="auto"/>
                <w:sz w:val="22"/>
                <w:szCs w:val="22"/>
                <w:lang w:eastAsia="en-NZ"/>
              </w:rPr>
            </w:pPr>
            <w:r w:rsidRPr="00C650DF">
              <w:rPr>
                <w:color w:val="auto"/>
                <w:sz w:val="22"/>
                <w:szCs w:val="22"/>
                <w:lang w:eastAsia="en-NZ"/>
              </w:rPr>
              <w:t>Deletion of advice notes at end</w:t>
            </w:r>
            <w:r>
              <w:rPr>
                <w:color w:val="auto"/>
                <w:sz w:val="22"/>
                <w:szCs w:val="22"/>
                <w:lang w:eastAsia="en-NZ"/>
              </w:rPr>
              <w:t xml:space="preserve"> of chapter</w:t>
            </w:r>
            <w:r w:rsidRPr="00C650DF">
              <w:rPr>
                <w:color w:val="auto"/>
                <w:sz w:val="22"/>
                <w:szCs w:val="22"/>
                <w:lang w:eastAsia="en-NZ"/>
              </w:rPr>
              <w:t>, as they were largely a duplicate of what sit in other</w:t>
            </w:r>
            <w:r>
              <w:rPr>
                <w:color w:val="auto"/>
                <w:sz w:val="22"/>
                <w:szCs w:val="22"/>
                <w:lang w:eastAsia="en-NZ"/>
              </w:rPr>
              <w:t xml:space="preserve"> Conditions Manual</w:t>
            </w:r>
            <w:r w:rsidRPr="00C650DF">
              <w:rPr>
                <w:color w:val="auto"/>
                <w:sz w:val="22"/>
                <w:szCs w:val="22"/>
                <w:lang w:eastAsia="en-NZ"/>
              </w:rPr>
              <w:t xml:space="preserve"> chapters. Other </w:t>
            </w:r>
            <w:r>
              <w:rPr>
                <w:color w:val="auto"/>
                <w:sz w:val="22"/>
                <w:szCs w:val="22"/>
                <w:lang w:eastAsia="en-NZ"/>
              </w:rPr>
              <w:t>advice notes were</w:t>
            </w:r>
            <w:r w:rsidRPr="00C650DF">
              <w:rPr>
                <w:color w:val="auto"/>
                <w:sz w:val="22"/>
                <w:szCs w:val="22"/>
                <w:lang w:eastAsia="en-NZ"/>
              </w:rPr>
              <w:t xml:space="preserve"> shifted to sit with specific conditions. </w:t>
            </w:r>
          </w:p>
          <w:p w14:paraId="3D6EE751" w14:textId="77777777" w:rsidR="00036B29" w:rsidRPr="00C650DF" w:rsidRDefault="00036B29" w:rsidP="008D5388">
            <w:pPr>
              <w:jc w:val="left"/>
              <w:cnfStyle w:val="000000000000" w:firstRow="0" w:lastRow="0" w:firstColumn="0" w:lastColumn="0" w:oddVBand="0" w:evenVBand="0" w:oddHBand="0" w:evenHBand="0" w:firstRowFirstColumn="0" w:firstRowLastColumn="0" w:lastRowFirstColumn="0" w:lastRowLastColumn="0"/>
              <w:rPr>
                <w:rFonts w:cs="Arial"/>
                <w:sz w:val="22"/>
              </w:rPr>
            </w:pPr>
          </w:p>
        </w:tc>
      </w:tr>
      <w:tr w:rsidR="00036B29" w14:paraId="332C18C3" w14:textId="77777777" w:rsidTr="008D53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DAAD223" w14:textId="77777777" w:rsidR="00036B29" w:rsidRPr="00C650DF" w:rsidRDefault="00036B29" w:rsidP="008D5388">
            <w:pPr>
              <w:rPr>
                <w:rFonts w:cs="Arial"/>
                <w:sz w:val="22"/>
              </w:rPr>
            </w:pPr>
            <w:r w:rsidRPr="00C650DF">
              <w:rPr>
                <w:rFonts w:cs="Arial"/>
                <w:sz w:val="22"/>
              </w:rPr>
              <w:t>V1</w:t>
            </w:r>
          </w:p>
        </w:tc>
        <w:tc>
          <w:tcPr>
            <w:tcW w:w="6889" w:type="dxa"/>
          </w:tcPr>
          <w:p w14:paraId="3D4C4CD3" w14:textId="77777777" w:rsidR="00036B29" w:rsidRPr="00C650DF" w:rsidRDefault="00036B29" w:rsidP="008D5388">
            <w:pPr>
              <w:jc w:val="left"/>
              <w:cnfStyle w:val="000000010000" w:firstRow="0" w:lastRow="0" w:firstColumn="0" w:lastColumn="0" w:oddVBand="0" w:evenVBand="0" w:oddHBand="0" w:evenHBand="1" w:firstRowFirstColumn="0" w:firstRowLastColumn="0" w:lastRowFirstColumn="0" w:lastRowLastColumn="0"/>
              <w:rPr>
                <w:rFonts w:cs="Arial"/>
                <w:sz w:val="22"/>
              </w:rPr>
            </w:pPr>
            <w:r w:rsidRPr="00C650DF">
              <w:rPr>
                <w:rFonts w:cs="Arial"/>
                <w:sz w:val="22"/>
              </w:rPr>
              <w:t>Initial Version</w:t>
            </w:r>
          </w:p>
        </w:tc>
      </w:tr>
    </w:tbl>
    <w:p w14:paraId="70F181CF" w14:textId="77777777" w:rsidR="00B974B0" w:rsidRPr="008874E9" w:rsidRDefault="00B974B0" w:rsidP="00B974B0">
      <w:pPr>
        <w:ind w:left="567"/>
        <w:rPr>
          <w:rFonts w:eastAsia="Arial" w:cs="Arial"/>
          <w:sz w:val="22"/>
        </w:rPr>
      </w:pPr>
    </w:p>
    <w:p w14:paraId="2349ADEC" w14:textId="77777777" w:rsidR="00B974B0" w:rsidRDefault="00B974B0" w:rsidP="00B974B0">
      <w:pPr>
        <w:ind w:left="567" w:right="379"/>
      </w:pPr>
    </w:p>
    <w:p w14:paraId="15CC9585" w14:textId="77777777" w:rsidR="00B974B0" w:rsidRDefault="00B974B0" w:rsidP="00B974B0">
      <w:pPr>
        <w:ind w:left="567" w:right="379"/>
      </w:pPr>
    </w:p>
    <w:p w14:paraId="6490BE98" w14:textId="77777777" w:rsidR="00B974B0" w:rsidRDefault="00B974B0" w:rsidP="00B974B0">
      <w:pPr>
        <w:ind w:left="567" w:right="379"/>
      </w:pPr>
    </w:p>
    <w:p w14:paraId="1FECBEAA" w14:textId="77777777" w:rsidR="00B974B0" w:rsidRDefault="00B974B0" w:rsidP="00B974B0">
      <w:pPr>
        <w:ind w:left="567" w:right="379"/>
      </w:pPr>
    </w:p>
    <w:p w14:paraId="585B3362" w14:textId="77777777" w:rsidR="00B974B0" w:rsidRDefault="00B974B0" w:rsidP="00B974B0">
      <w:pPr>
        <w:ind w:left="567" w:right="379"/>
      </w:pPr>
    </w:p>
    <w:p w14:paraId="3DCF1636" w14:textId="77777777" w:rsidR="00B974B0" w:rsidRDefault="00B974B0" w:rsidP="00B974B0">
      <w:pPr>
        <w:spacing w:line="259" w:lineRule="auto"/>
        <w:rPr>
          <w:rFonts w:eastAsiaTheme="majorEastAsia" w:cstheme="majorBidi"/>
          <w:b/>
          <w:bCs/>
          <w:color w:val="203D58"/>
          <w:sz w:val="32"/>
          <w:szCs w:val="28"/>
        </w:rPr>
      </w:pPr>
      <w:r>
        <w:br w:type="page"/>
      </w:r>
    </w:p>
    <w:p w14:paraId="4C93E6C4" w14:textId="77777777" w:rsidR="00B974B0" w:rsidRDefault="00B974B0" w:rsidP="00E036C2">
      <w:pPr>
        <w:pStyle w:val="Heading2"/>
        <w:ind w:right="379"/>
      </w:pPr>
      <w:r>
        <w:lastRenderedPageBreak/>
        <w:t>Preamble</w:t>
      </w:r>
    </w:p>
    <w:p w14:paraId="6108BC2D" w14:textId="77777777" w:rsidR="00B974B0" w:rsidRPr="00916C00" w:rsidRDefault="00B974B0" w:rsidP="00B974B0">
      <w:pPr>
        <w:pStyle w:val="ACConditionBodyText"/>
        <w:ind w:right="379"/>
      </w:pPr>
      <w:bookmarkStart w:id="2" w:name="_Toc491179126"/>
      <w:r w:rsidRPr="00916C00">
        <w:t xml:space="preserve">All conditions contained in this decision must be complied with at time of s224(c). The conditions have been separated into ‘General’, ‘section 223’ and ‘section 224(c)’ conditions </w:t>
      </w:r>
      <w:proofErr w:type="gramStart"/>
      <w:r w:rsidRPr="00916C00">
        <w:t>in order to</w:t>
      </w:r>
      <w:proofErr w:type="gramEnd"/>
      <w:r w:rsidRPr="00916C00">
        <w:t xml:space="preserve"> assist the consent holder in identifying the conditions that must be completed at the respective stages of implementing the resource consent for subdivision.</w:t>
      </w:r>
    </w:p>
    <w:p w14:paraId="2727F56C" w14:textId="77777777" w:rsidR="00B974B0" w:rsidRPr="008A79CB" w:rsidRDefault="00B974B0" w:rsidP="00B974B0">
      <w:pPr>
        <w:pStyle w:val="ACSCMStaffHeader"/>
        <w:ind w:right="379"/>
        <w:rPr>
          <w:lang w:eastAsia="en-NZ"/>
        </w:rPr>
      </w:pPr>
      <w:r w:rsidRPr="008A79CB">
        <w:rPr>
          <w:lang w:eastAsia="en-NZ"/>
        </w:rPr>
        <w:t>Guidance Note:</w:t>
      </w:r>
    </w:p>
    <w:p w14:paraId="42FEF95D" w14:textId="77777777" w:rsidR="00B974B0" w:rsidRDefault="00B974B0" w:rsidP="00B974B0">
      <w:pPr>
        <w:pStyle w:val="ACSCMStaffHeader"/>
        <w:ind w:right="379"/>
        <w:rPr>
          <w:b/>
          <w:color w:val="auto"/>
        </w:rPr>
      </w:pPr>
      <w:r w:rsidRPr="00916C00">
        <w:rPr>
          <w:lang w:eastAsia="en-NZ"/>
        </w:rPr>
        <w:t>Please include this preamble above the first condition in your subdivision decision</w:t>
      </w:r>
      <w:r w:rsidRPr="00916C00">
        <w:rPr>
          <w:color w:val="auto"/>
        </w:rPr>
        <w:t>.</w:t>
      </w:r>
    </w:p>
    <w:p w14:paraId="4AB1496A" w14:textId="77777777" w:rsidR="00B974B0" w:rsidRDefault="00B974B0" w:rsidP="00B974B0">
      <w:pPr>
        <w:pStyle w:val="Heading2"/>
        <w:ind w:right="379"/>
      </w:pPr>
      <w:bookmarkStart w:id="3" w:name="_Toc489532464"/>
      <w:bookmarkEnd w:id="2"/>
      <w:r>
        <w:t>General Conditions</w:t>
      </w:r>
    </w:p>
    <w:p w14:paraId="0E5A3F2D" w14:textId="77777777" w:rsidR="00B974B0" w:rsidRPr="001F4EA5" w:rsidRDefault="00B974B0" w:rsidP="00B974B0">
      <w:pPr>
        <w:pStyle w:val="Heading3NoNumber"/>
        <w:rPr>
          <w:sz w:val="22"/>
          <w:szCs w:val="22"/>
        </w:rPr>
      </w:pPr>
      <w:bookmarkStart w:id="4" w:name="_Toc491179436"/>
      <w:r w:rsidRPr="00C021DF">
        <w:t>Activity in accordance with plans</w:t>
      </w:r>
      <w:bookmarkEnd w:id="4"/>
    </w:p>
    <w:bookmarkEnd w:id="3"/>
    <w:p w14:paraId="373668C1" w14:textId="77777777" w:rsidR="00B974B0" w:rsidRPr="003A667B" w:rsidRDefault="00B974B0" w:rsidP="00B974B0">
      <w:pPr>
        <w:pStyle w:val="ACBodyTextNumbers"/>
        <w:numPr>
          <w:ilvl w:val="0"/>
          <w:numId w:val="29"/>
        </w:numPr>
        <w:tabs>
          <w:tab w:val="num" w:pos="993"/>
        </w:tabs>
        <w:ind w:left="993" w:right="57" w:hanging="426"/>
        <w:rPr>
          <w:iCs/>
        </w:rPr>
      </w:pPr>
      <w:r w:rsidRPr="003A667B">
        <w:rPr>
          <w:iCs/>
        </w:rPr>
        <w:t xml:space="preserve">The </w:t>
      </w:r>
      <w:r w:rsidRPr="0053644B">
        <w:rPr>
          <w:iCs/>
          <w:color w:val="0070C0"/>
        </w:rPr>
        <w:t>[insert details – be specific e.g. 31 residential lot subdivision]</w:t>
      </w:r>
      <w:r w:rsidRPr="003A667B">
        <w:rPr>
          <w:iCs/>
        </w:rPr>
        <w:t xml:space="preserve"> activity </w:t>
      </w:r>
      <w:r w:rsidRPr="0053644B">
        <w:rPr>
          <w:iCs/>
          <w:color w:val="0070C0"/>
        </w:rPr>
        <w:t xml:space="preserve">[and associated works, e.g. if s9 reasons triggered by s11] </w:t>
      </w:r>
      <w:r w:rsidRPr="003A667B">
        <w:rPr>
          <w:iCs/>
        </w:rPr>
        <w:t xml:space="preserve">must be as described in the application form and assessment of environmental effects prepared by </w:t>
      </w:r>
      <w:r w:rsidRPr="0053644B">
        <w:rPr>
          <w:iCs/>
          <w:color w:val="0070C0"/>
        </w:rPr>
        <w:t xml:space="preserve">[name] </w:t>
      </w:r>
      <w:r w:rsidRPr="003A667B">
        <w:rPr>
          <w:iCs/>
        </w:rPr>
        <w:t xml:space="preserve">dated </w:t>
      </w:r>
      <w:r w:rsidRPr="0053644B">
        <w:rPr>
          <w:iCs/>
          <w:color w:val="0070C0"/>
        </w:rPr>
        <w:t>[date] [and any other information relating to the description of the activity]</w:t>
      </w:r>
      <w:r w:rsidRPr="003A667B">
        <w:rPr>
          <w:iCs/>
        </w:rPr>
        <w:t xml:space="preserve">, and must be carried out in accordance with the plans and information detailed below, and all referenced by the </w:t>
      </w:r>
      <w:r>
        <w:rPr>
          <w:iCs/>
        </w:rPr>
        <w:t>C</w:t>
      </w:r>
      <w:r w:rsidRPr="003A667B">
        <w:rPr>
          <w:iCs/>
        </w:rPr>
        <w:t xml:space="preserve">ouncil as consent number </w:t>
      </w:r>
      <w:r w:rsidRPr="0053644B">
        <w:rPr>
          <w:iCs/>
          <w:color w:val="0070C0"/>
        </w:rPr>
        <w:t>[insert consent reference number SUB…/ SUB… of BUN….]</w:t>
      </w:r>
      <w:r w:rsidRPr="0053644B">
        <w:rPr>
          <w:iCs/>
        </w:rPr>
        <w:t xml:space="preserve">.    </w:t>
      </w:r>
    </w:p>
    <w:tbl>
      <w:tblPr>
        <w:tblStyle w:val="TableGrid2"/>
        <w:tblW w:w="0" w:type="auto"/>
        <w:tblInd w:w="567" w:type="dxa"/>
        <w:tblLook w:val="04A0" w:firstRow="1" w:lastRow="0" w:firstColumn="1" w:lastColumn="0" w:noHBand="0" w:noVBand="1"/>
      </w:tblPr>
      <w:tblGrid>
        <w:gridCol w:w="3927"/>
        <w:gridCol w:w="1834"/>
        <w:gridCol w:w="1186"/>
        <w:gridCol w:w="1502"/>
      </w:tblGrid>
      <w:tr w:rsidR="00B974B0" w:rsidRPr="00A60C11" w14:paraId="559EF575" w14:textId="77777777" w:rsidTr="002C268C">
        <w:tc>
          <w:tcPr>
            <w:tcW w:w="4028" w:type="dxa"/>
          </w:tcPr>
          <w:p w14:paraId="3D5D91ED" w14:textId="77777777" w:rsidR="00B974B0" w:rsidRPr="004A27C9" w:rsidRDefault="00B974B0" w:rsidP="002C268C">
            <w:pPr>
              <w:spacing w:after="100"/>
              <w:rPr>
                <w:rFonts w:cs="Arial"/>
                <w:bCs/>
                <w:sz w:val="22"/>
                <w:szCs w:val="28"/>
              </w:rPr>
            </w:pPr>
            <w:r w:rsidRPr="00A60C11">
              <w:rPr>
                <w:rFonts w:cs="Arial"/>
                <w:bCs/>
                <w:sz w:val="22"/>
                <w:szCs w:val="28"/>
              </w:rPr>
              <w:t>Report title and reference</w:t>
            </w:r>
          </w:p>
        </w:tc>
        <w:tc>
          <w:tcPr>
            <w:tcW w:w="1869" w:type="dxa"/>
          </w:tcPr>
          <w:p w14:paraId="49B3F475" w14:textId="77777777" w:rsidR="00B974B0" w:rsidRPr="004A27C9" w:rsidRDefault="00B974B0" w:rsidP="002C268C">
            <w:pPr>
              <w:spacing w:after="100"/>
              <w:rPr>
                <w:rFonts w:cs="Arial"/>
                <w:bCs/>
                <w:sz w:val="22"/>
                <w:szCs w:val="28"/>
              </w:rPr>
            </w:pPr>
            <w:r w:rsidRPr="00A60C11">
              <w:rPr>
                <w:rFonts w:cs="Arial"/>
                <w:bCs/>
                <w:sz w:val="22"/>
                <w:szCs w:val="28"/>
              </w:rPr>
              <w:t>Author</w:t>
            </w:r>
          </w:p>
        </w:tc>
        <w:tc>
          <w:tcPr>
            <w:tcW w:w="1207" w:type="dxa"/>
          </w:tcPr>
          <w:p w14:paraId="17B611A9" w14:textId="77777777" w:rsidR="00B974B0" w:rsidRPr="004A27C9" w:rsidRDefault="00B974B0" w:rsidP="002C268C">
            <w:pPr>
              <w:spacing w:after="100"/>
              <w:rPr>
                <w:rFonts w:cs="Arial"/>
                <w:bCs/>
                <w:sz w:val="22"/>
                <w:szCs w:val="28"/>
              </w:rPr>
            </w:pPr>
            <w:r w:rsidRPr="00A60C11">
              <w:rPr>
                <w:rFonts w:cs="Arial"/>
                <w:bCs/>
                <w:sz w:val="22"/>
                <w:szCs w:val="28"/>
              </w:rPr>
              <w:t>Rev</w:t>
            </w:r>
          </w:p>
        </w:tc>
        <w:tc>
          <w:tcPr>
            <w:tcW w:w="1527" w:type="dxa"/>
          </w:tcPr>
          <w:p w14:paraId="3ED03C1D" w14:textId="77777777" w:rsidR="00B974B0" w:rsidRPr="004A27C9" w:rsidRDefault="00B974B0" w:rsidP="002C268C">
            <w:pPr>
              <w:spacing w:after="100"/>
              <w:rPr>
                <w:rFonts w:cs="Arial"/>
                <w:bCs/>
                <w:sz w:val="22"/>
                <w:szCs w:val="28"/>
              </w:rPr>
            </w:pPr>
            <w:r w:rsidRPr="00A60C11">
              <w:rPr>
                <w:rFonts w:cs="Arial"/>
                <w:bCs/>
                <w:sz w:val="22"/>
                <w:szCs w:val="28"/>
              </w:rPr>
              <w:t>Dated</w:t>
            </w:r>
          </w:p>
        </w:tc>
      </w:tr>
      <w:tr w:rsidR="00B974B0" w:rsidRPr="00A60C11" w14:paraId="0212DA04" w14:textId="77777777" w:rsidTr="002C268C">
        <w:tc>
          <w:tcPr>
            <w:tcW w:w="4028" w:type="dxa"/>
          </w:tcPr>
          <w:p w14:paraId="4E3B69F0" w14:textId="77777777" w:rsidR="00B974B0" w:rsidRPr="00A60C11" w:rsidRDefault="00B974B0" w:rsidP="002C268C">
            <w:pPr>
              <w:spacing w:after="100"/>
              <w:rPr>
                <w:rFonts w:cs="Arial"/>
                <w:bCs/>
                <w:sz w:val="22"/>
                <w:szCs w:val="28"/>
              </w:rPr>
            </w:pPr>
          </w:p>
        </w:tc>
        <w:tc>
          <w:tcPr>
            <w:tcW w:w="1869" w:type="dxa"/>
          </w:tcPr>
          <w:p w14:paraId="585BED42" w14:textId="77777777" w:rsidR="00B974B0" w:rsidRPr="00A60C11" w:rsidRDefault="00B974B0" w:rsidP="002C268C">
            <w:pPr>
              <w:spacing w:after="100"/>
              <w:rPr>
                <w:rFonts w:cs="Arial"/>
                <w:bCs/>
                <w:sz w:val="22"/>
                <w:szCs w:val="28"/>
              </w:rPr>
            </w:pPr>
          </w:p>
        </w:tc>
        <w:tc>
          <w:tcPr>
            <w:tcW w:w="1207" w:type="dxa"/>
          </w:tcPr>
          <w:p w14:paraId="59A9EB58" w14:textId="77777777" w:rsidR="00B974B0" w:rsidRPr="00A60C11" w:rsidRDefault="00B974B0" w:rsidP="002C268C">
            <w:pPr>
              <w:spacing w:after="100"/>
              <w:rPr>
                <w:rFonts w:cs="Arial"/>
                <w:bCs/>
                <w:sz w:val="22"/>
                <w:szCs w:val="28"/>
              </w:rPr>
            </w:pPr>
          </w:p>
        </w:tc>
        <w:tc>
          <w:tcPr>
            <w:tcW w:w="1527" w:type="dxa"/>
          </w:tcPr>
          <w:p w14:paraId="66B67E29" w14:textId="77777777" w:rsidR="00B974B0" w:rsidRPr="00A60C11" w:rsidRDefault="00B974B0" w:rsidP="002C268C">
            <w:pPr>
              <w:spacing w:after="100"/>
              <w:rPr>
                <w:rFonts w:cs="Arial"/>
                <w:bCs/>
                <w:sz w:val="22"/>
                <w:szCs w:val="28"/>
              </w:rPr>
            </w:pPr>
          </w:p>
        </w:tc>
      </w:tr>
      <w:tr w:rsidR="00B974B0" w:rsidRPr="00A60C11" w14:paraId="14E15CEB" w14:textId="77777777" w:rsidTr="002C268C">
        <w:tc>
          <w:tcPr>
            <w:tcW w:w="4028" w:type="dxa"/>
          </w:tcPr>
          <w:p w14:paraId="28428D3E" w14:textId="77777777" w:rsidR="00B974B0" w:rsidRPr="00A60C11" w:rsidRDefault="00B974B0" w:rsidP="002C268C">
            <w:pPr>
              <w:spacing w:after="100"/>
              <w:rPr>
                <w:rFonts w:cs="Arial"/>
                <w:bCs/>
                <w:sz w:val="22"/>
                <w:szCs w:val="28"/>
              </w:rPr>
            </w:pPr>
          </w:p>
        </w:tc>
        <w:tc>
          <w:tcPr>
            <w:tcW w:w="1869" w:type="dxa"/>
          </w:tcPr>
          <w:p w14:paraId="1C314970" w14:textId="77777777" w:rsidR="00B974B0" w:rsidRPr="00A60C11" w:rsidRDefault="00B974B0" w:rsidP="002C268C">
            <w:pPr>
              <w:spacing w:after="100"/>
              <w:rPr>
                <w:rFonts w:cs="Arial"/>
                <w:bCs/>
                <w:sz w:val="22"/>
                <w:szCs w:val="28"/>
              </w:rPr>
            </w:pPr>
          </w:p>
        </w:tc>
        <w:tc>
          <w:tcPr>
            <w:tcW w:w="1207" w:type="dxa"/>
          </w:tcPr>
          <w:p w14:paraId="29DB03DD" w14:textId="77777777" w:rsidR="00B974B0" w:rsidRPr="00A60C11" w:rsidRDefault="00B974B0" w:rsidP="002C268C">
            <w:pPr>
              <w:spacing w:after="100"/>
              <w:rPr>
                <w:rFonts w:cs="Arial"/>
                <w:bCs/>
                <w:sz w:val="22"/>
                <w:szCs w:val="28"/>
              </w:rPr>
            </w:pPr>
          </w:p>
        </w:tc>
        <w:tc>
          <w:tcPr>
            <w:tcW w:w="1527" w:type="dxa"/>
          </w:tcPr>
          <w:p w14:paraId="522FF546" w14:textId="77777777" w:rsidR="00B974B0" w:rsidRPr="00A60C11" w:rsidRDefault="00B974B0" w:rsidP="002C268C">
            <w:pPr>
              <w:spacing w:after="100"/>
              <w:rPr>
                <w:rFonts w:cs="Arial"/>
                <w:bCs/>
                <w:sz w:val="22"/>
                <w:szCs w:val="28"/>
              </w:rPr>
            </w:pPr>
          </w:p>
        </w:tc>
      </w:tr>
    </w:tbl>
    <w:p w14:paraId="24B658B9" w14:textId="77777777" w:rsidR="00B974B0" w:rsidRPr="00A60C11" w:rsidRDefault="00B974B0" w:rsidP="00B974B0">
      <w:pPr>
        <w:spacing w:after="100"/>
        <w:rPr>
          <w:bCs/>
          <w:sz w:val="2"/>
          <w:szCs w:val="28"/>
        </w:rPr>
      </w:pPr>
    </w:p>
    <w:tbl>
      <w:tblPr>
        <w:tblStyle w:val="TableGrid2"/>
        <w:tblW w:w="0" w:type="auto"/>
        <w:tblInd w:w="567" w:type="dxa"/>
        <w:tblLook w:val="04A0" w:firstRow="1" w:lastRow="0" w:firstColumn="1" w:lastColumn="0" w:noHBand="0" w:noVBand="1"/>
      </w:tblPr>
      <w:tblGrid>
        <w:gridCol w:w="3916"/>
        <w:gridCol w:w="1760"/>
        <w:gridCol w:w="1232"/>
        <w:gridCol w:w="1541"/>
      </w:tblGrid>
      <w:tr w:rsidR="00B974B0" w:rsidRPr="00A60C11" w14:paraId="77DEB8DB" w14:textId="77777777" w:rsidTr="002C268C">
        <w:tc>
          <w:tcPr>
            <w:tcW w:w="4041" w:type="dxa"/>
          </w:tcPr>
          <w:p w14:paraId="02767146" w14:textId="77777777" w:rsidR="00B974B0" w:rsidRPr="004A27C9" w:rsidRDefault="00B974B0" w:rsidP="002C268C">
            <w:pPr>
              <w:spacing w:after="100"/>
              <w:rPr>
                <w:rFonts w:cs="Arial"/>
                <w:bCs/>
                <w:sz w:val="22"/>
                <w:szCs w:val="28"/>
              </w:rPr>
            </w:pPr>
            <w:r w:rsidRPr="00A60C11">
              <w:rPr>
                <w:rFonts w:cs="Arial"/>
                <w:bCs/>
                <w:sz w:val="22"/>
                <w:szCs w:val="28"/>
              </w:rPr>
              <w:t>Plan title and reference</w:t>
            </w:r>
          </w:p>
        </w:tc>
        <w:tc>
          <w:tcPr>
            <w:tcW w:w="1800" w:type="dxa"/>
          </w:tcPr>
          <w:p w14:paraId="14E44986" w14:textId="77777777" w:rsidR="00B974B0" w:rsidRPr="004A27C9" w:rsidRDefault="00B974B0" w:rsidP="002C268C">
            <w:pPr>
              <w:spacing w:after="100"/>
              <w:rPr>
                <w:rFonts w:cs="Arial"/>
                <w:bCs/>
                <w:sz w:val="22"/>
                <w:szCs w:val="28"/>
              </w:rPr>
            </w:pPr>
            <w:r w:rsidRPr="00A60C11">
              <w:rPr>
                <w:rFonts w:cs="Arial"/>
                <w:bCs/>
                <w:sz w:val="22"/>
                <w:szCs w:val="28"/>
              </w:rPr>
              <w:t>Author</w:t>
            </w:r>
          </w:p>
        </w:tc>
        <w:tc>
          <w:tcPr>
            <w:tcW w:w="1260" w:type="dxa"/>
          </w:tcPr>
          <w:p w14:paraId="14E54AEA" w14:textId="77777777" w:rsidR="00B974B0" w:rsidRPr="004A27C9" w:rsidRDefault="00B974B0" w:rsidP="002C268C">
            <w:pPr>
              <w:spacing w:after="100"/>
              <w:rPr>
                <w:rFonts w:cs="Arial"/>
                <w:bCs/>
                <w:sz w:val="22"/>
                <w:szCs w:val="28"/>
              </w:rPr>
            </w:pPr>
            <w:r w:rsidRPr="00A60C11">
              <w:rPr>
                <w:rFonts w:cs="Arial"/>
                <w:bCs/>
                <w:sz w:val="22"/>
                <w:szCs w:val="28"/>
              </w:rPr>
              <w:t>Rev</w:t>
            </w:r>
          </w:p>
        </w:tc>
        <w:tc>
          <w:tcPr>
            <w:tcW w:w="1574" w:type="dxa"/>
          </w:tcPr>
          <w:p w14:paraId="3B77A416" w14:textId="77777777" w:rsidR="00B974B0" w:rsidRPr="004A27C9" w:rsidRDefault="00B974B0" w:rsidP="002C268C">
            <w:pPr>
              <w:spacing w:after="100"/>
              <w:rPr>
                <w:rFonts w:cs="Arial"/>
                <w:bCs/>
                <w:sz w:val="22"/>
                <w:szCs w:val="28"/>
              </w:rPr>
            </w:pPr>
            <w:r w:rsidRPr="00A60C11">
              <w:rPr>
                <w:rFonts w:cs="Arial"/>
                <w:bCs/>
                <w:sz w:val="22"/>
                <w:szCs w:val="28"/>
              </w:rPr>
              <w:t>Dated</w:t>
            </w:r>
          </w:p>
        </w:tc>
      </w:tr>
      <w:tr w:rsidR="00B974B0" w:rsidRPr="00A60C11" w14:paraId="20E7559E" w14:textId="77777777" w:rsidTr="002C268C">
        <w:tc>
          <w:tcPr>
            <w:tcW w:w="4041" w:type="dxa"/>
          </w:tcPr>
          <w:p w14:paraId="366693BC" w14:textId="77777777" w:rsidR="00B974B0" w:rsidRPr="00A60C11" w:rsidRDefault="00B974B0" w:rsidP="002C268C">
            <w:pPr>
              <w:spacing w:after="100"/>
              <w:rPr>
                <w:rFonts w:cs="Arial"/>
                <w:bCs/>
                <w:sz w:val="22"/>
                <w:szCs w:val="28"/>
              </w:rPr>
            </w:pPr>
          </w:p>
        </w:tc>
        <w:tc>
          <w:tcPr>
            <w:tcW w:w="1800" w:type="dxa"/>
          </w:tcPr>
          <w:p w14:paraId="183E559C" w14:textId="77777777" w:rsidR="00B974B0" w:rsidRPr="00A60C11" w:rsidRDefault="00B974B0" w:rsidP="002C268C">
            <w:pPr>
              <w:spacing w:after="100"/>
              <w:rPr>
                <w:rFonts w:cs="Arial"/>
                <w:bCs/>
                <w:sz w:val="22"/>
                <w:szCs w:val="28"/>
              </w:rPr>
            </w:pPr>
          </w:p>
        </w:tc>
        <w:tc>
          <w:tcPr>
            <w:tcW w:w="1260" w:type="dxa"/>
          </w:tcPr>
          <w:p w14:paraId="2A6711FF" w14:textId="77777777" w:rsidR="00B974B0" w:rsidRPr="00A60C11" w:rsidRDefault="00B974B0" w:rsidP="002C268C">
            <w:pPr>
              <w:spacing w:after="100"/>
              <w:rPr>
                <w:rFonts w:cs="Arial"/>
                <w:bCs/>
                <w:sz w:val="22"/>
                <w:szCs w:val="28"/>
              </w:rPr>
            </w:pPr>
          </w:p>
        </w:tc>
        <w:tc>
          <w:tcPr>
            <w:tcW w:w="1574" w:type="dxa"/>
          </w:tcPr>
          <w:p w14:paraId="4F2A32AF" w14:textId="77777777" w:rsidR="00B974B0" w:rsidRPr="00A60C11" w:rsidRDefault="00B974B0" w:rsidP="002C268C">
            <w:pPr>
              <w:spacing w:after="100"/>
              <w:rPr>
                <w:rFonts w:cs="Arial"/>
                <w:bCs/>
                <w:sz w:val="22"/>
                <w:szCs w:val="28"/>
              </w:rPr>
            </w:pPr>
          </w:p>
        </w:tc>
      </w:tr>
      <w:tr w:rsidR="00B974B0" w:rsidRPr="00A60C11" w14:paraId="259C12EB" w14:textId="77777777" w:rsidTr="002C268C">
        <w:tc>
          <w:tcPr>
            <w:tcW w:w="4041" w:type="dxa"/>
          </w:tcPr>
          <w:p w14:paraId="65CC5368" w14:textId="77777777" w:rsidR="00B974B0" w:rsidRPr="00A60C11" w:rsidRDefault="00B974B0" w:rsidP="002C268C">
            <w:pPr>
              <w:spacing w:after="100"/>
              <w:rPr>
                <w:rFonts w:cs="Arial"/>
                <w:bCs/>
                <w:sz w:val="22"/>
                <w:szCs w:val="28"/>
              </w:rPr>
            </w:pPr>
          </w:p>
        </w:tc>
        <w:tc>
          <w:tcPr>
            <w:tcW w:w="1800" w:type="dxa"/>
          </w:tcPr>
          <w:p w14:paraId="6AA8A1C8" w14:textId="77777777" w:rsidR="00B974B0" w:rsidRPr="00A60C11" w:rsidRDefault="00B974B0" w:rsidP="002C268C">
            <w:pPr>
              <w:spacing w:after="100"/>
              <w:rPr>
                <w:rFonts w:cs="Arial"/>
                <w:bCs/>
                <w:sz w:val="22"/>
                <w:szCs w:val="28"/>
              </w:rPr>
            </w:pPr>
          </w:p>
        </w:tc>
        <w:tc>
          <w:tcPr>
            <w:tcW w:w="1260" w:type="dxa"/>
          </w:tcPr>
          <w:p w14:paraId="6253702A" w14:textId="77777777" w:rsidR="00B974B0" w:rsidRPr="00A60C11" w:rsidRDefault="00B974B0" w:rsidP="002C268C">
            <w:pPr>
              <w:spacing w:after="100"/>
              <w:rPr>
                <w:rFonts w:cs="Arial"/>
                <w:bCs/>
                <w:sz w:val="22"/>
                <w:szCs w:val="28"/>
              </w:rPr>
            </w:pPr>
          </w:p>
        </w:tc>
        <w:tc>
          <w:tcPr>
            <w:tcW w:w="1574" w:type="dxa"/>
          </w:tcPr>
          <w:p w14:paraId="3602D46C" w14:textId="77777777" w:rsidR="00B974B0" w:rsidRPr="00A60C11" w:rsidRDefault="00B974B0" w:rsidP="002C268C">
            <w:pPr>
              <w:spacing w:after="100"/>
              <w:rPr>
                <w:rFonts w:cs="Arial"/>
                <w:bCs/>
                <w:sz w:val="22"/>
                <w:szCs w:val="28"/>
              </w:rPr>
            </w:pPr>
          </w:p>
        </w:tc>
      </w:tr>
    </w:tbl>
    <w:p w14:paraId="6F8E997C" w14:textId="77777777" w:rsidR="00B974B0" w:rsidRPr="00A60C11" w:rsidRDefault="00B974B0" w:rsidP="00B974B0">
      <w:pPr>
        <w:spacing w:after="100"/>
        <w:rPr>
          <w:bCs/>
          <w:sz w:val="2"/>
          <w:szCs w:val="28"/>
        </w:rPr>
      </w:pPr>
    </w:p>
    <w:tbl>
      <w:tblPr>
        <w:tblStyle w:val="TableGrid2"/>
        <w:tblW w:w="0" w:type="auto"/>
        <w:tblInd w:w="567" w:type="dxa"/>
        <w:tblLook w:val="04A0" w:firstRow="1" w:lastRow="0" w:firstColumn="1" w:lastColumn="0" w:noHBand="0" w:noVBand="1"/>
      </w:tblPr>
      <w:tblGrid>
        <w:gridCol w:w="3931"/>
        <w:gridCol w:w="1827"/>
        <w:gridCol w:w="1183"/>
        <w:gridCol w:w="1508"/>
      </w:tblGrid>
      <w:tr w:rsidR="00B974B0" w:rsidRPr="00A60C11" w14:paraId="152D9B5B" w14:textId="77777777" w:rsidTr="002C268C">
        <w:tc>
          <w:tcPr>
            <w:tcW w:w="4030" w:type="dxa"/>
          </w:tcPr>
          <w:p w14:paraId="4CA31B43" w14:textId="77777777" w:rsidR="00B974B0" w:rsidRPr="004A27C9" w:rsidRDefault="00B974B0" w:rsidP="002C268C">
            <w:pPr>
              <w:spacing w:after="100"/>
              <w:rPr>
                <w:rFonts w:cs="Arial"/>
                <w:bCs/>
                <w:sz w:val="22"/>
                <w:szCs w:val="28"/>
              </w:rPr>
            </w:pPr>
            <w:r w:rsidRPr="00A60C11">
              <w:rPr>
                <w:rFonts w:cs="Arial"/>
                <w:bCs/>
                <w:sz w:val="22"/>
                <w:szCs w:val="28"/>
              </w:rPr>
              <w:t>Other additional information</w:t>
            </w:r>
          </w:p>
        </w:tc>
        <w:tc>
          <w:tcPr>
            <w:tcW w:w="1863" w:type="dxa"/>
          </w:tcPr>
          <w:p w14:paraId="2859C4DD" w14:textId="77777777" w:rsidR="00B974B0" w:rsidRPr="004A27C9" w:rsidRDefault="00B974B0" w:rsidP="002C268C">
            <w:pPr>
              <w:spacing w:after="100"/>
              <w:rPr>
                <w:rFonts w:cs="Arial"/>
                <w:bCs/>
                <w:sz w:val="22"/>
                <w:szCs w:val="28"/>
              </w:rPr>
            </w:pPr>
            <w:r w:rsidRPr="00A60C11">
              <w:rPr>
                <w:rFonts w:cs="Arial"/>
                <w:bCs/>
                <w:sz w:val="22"/>
                <w:szCs w:val="28"/>
              </w:rPr>
              <w:t>Author</w:t>
            </w:r>
          </w:p>
        </w:tc>
        <w:tc>
          <w:tcPr>
            <w:tcW w:w="1204" w:type="dxa"/>
          </w:tcPr>
          <w:p w14:paraId="16E21EDD" w14:textId="77777777" w:rsidR="00B974B0" w:rsidRPr="004A27C9" w:rsidRDefault="00B974B0" w:rsidP="002C268C">
            <w:pPr>
              <w:spacing w:after="100"/>
              <w:rPr>
                <w:rFonts w:cs="Arial"/>
                <w:bCs/>
                <w:sz w:val="22"/>
                <w:szCs w:val="28"/>
              </w:rPr>
            </w:pPr>
            <w:r w:rsidRPr="00A60C11">
              <w:rPr>
                <w:rFonts w:cs="Arial"/>
                <w:bCs/>
                <w:sz w:val="22"/>
                <w:szCs w:val="28"/>
              </w:rPr>
              <w:t>Rev</w:t>
            </w:r>
          </w:p>
        </w:tc>
        <w:tc>
          <w:tcPr>
            <w:tcW w:w="1534" w:type="dxa"/>
          </w:tcPr>
          <w:p w14:paraId="7BC6D02F" w14:textId="77777777" w:rsidR="00B974B0" w:rsidRPr="004A27C9" w:rsidRDefault="00B974B0" w:rsidP="002C268C">
            <w:pPr>
              <w:spacing w:after="100"/>
              <w:rPr>
                <w:rFonts w:cs="Arial"/>
                <w:bCs/>
                <w:sz w:val="22"/>
                <w:szCs w:val="28"/>
              </w:rPr>
            </w:pPr>
            <w:r w:rsidRPr="00A60C11">
              <w:rPr>
                <w:rFonts w:cs="Arial"/>
                <w:bCs/>
                <w:sz w:val="22"/>
                <w:szCs w:val="28"/>
              </w:rPr>
              <w:t>Dated</w:t>
            </w:r>
          </w:p>
        </w:tc>
      </w:tr>
      <w:tr w:rsidR="00B974B0" w:rsidRPr="00A60C11" w14:paraId="50451CA4" w14:textId="77777777" w:rsidTr="002C268C">
        <w:tc>
          <w:tcPr>
            <w:tcW w:w="4030" w:type="dxa"/>
          </w:tcPr>
          <w:p w14:paraId="11ADA457" w14:textId="77777777" w:rsidR="00B974B0" w:rsidRPr="00A60C11" w:rsidRDefault="00B974B0" w:rsidP="002C268C">
            <w:pPr>
              <w:spacing w:after="100"/>
              <w:rPr>
                <w:rFonts w:cs="Arial"/>
                <w:bCs/>
                <w:sz w:val="22"/>
                <w:szCs w:val="28"/>
              </w:rPr>
            </w:pPr>
          </w:p>
        </w:tc>
        <w:tc>
          <w:tcPr>
            <w:tcW w:w="1863" w:type="dxa"/>
          </w:tcPr>
          <w:p w14:paraId="4D864C83" w14:textId="77777777" w:rsidR="00B974B0" w:rsidRPr="00A60C11" w:rsidRDefault="00B974B0" w:rsidP="002C268C">
            <w:pPr>
              <w:spacing w:after="100"/>
              <w:rPr>
                <w:rFonts w:cs="Arial"/>
                <w:bCs/>
                <w:sz w:val="22"/>
                <w:szCs w:val="28"/>
              </w:rPr>
            </w:pPr>
          </w:p>
        </w:tc>
        <w:tc>
          <w:tcPr>
            <w:tcW w:w="1204" w:type="dxa"/>
          </w:tcPr>
          <w:p w14:paraId="34320C31" w14:textId="77777777" w:rsidR="00B974B0" w:rsidRPr="00A60C11" w:rsidRDefault="00B974B0" w:rsidP="002C268C">
            <w:pPr>
              <w:spacing w:after="100"/>
              <w:rPr>
                <w:rFonts w:cs="Arial"/>
                <w:bCs/>
                <w:sz w:val="22"/>
                <w:szCs w:val="28"/>
              </w:rPr>
            </w:pPr>
          </w:p>
        </w:tc>
        <w:tc>
          <w:tcPr>
            <w:tcW w:w="1534" w:type="dxa"/>
          </w:tcPr>
          <w:p w14:paraId="7F0A7C07" w14:textId="77777777" w:rsidR="00B974B0" w:rsidRPr="00A60C11" w:rsidRDefault="00B974B0" w:rsidP="002C268C">
            <w:pPr>
              <w:spacing w:after="100"/>
              <w:rPr>
                <w:rFonts w:cs="Arial"/>
                <w:bCs/>
                <w:sz w:val="22"/>
                <w:szCs w:val="28"/>
              </w:rPr>
            </w:pPr>
          </w:p>
        </w:tc>
      </w:tr>
    </w:tbl>
    <w:p w14:paraId="0668A26A" w14:textId="77777777" w:rsidR="00B974B0" w:rsidRPr="001F4EA5" w:rsidRDefault="00B974B0" w:rsidP="00B974B0">
      <w:pPr>
        <w:spacing w:line="259" w:lineRule="auto"/>
        <w:contextualSpacing/>
        <w:rPr>
          <w:rFonts w:eastAsiaTheme="majorEastAsia"/>
          <w:color w:val="C00000"/>
          <w:sz w:val="22"/>
        </w:rPr>
      </w:pPr>
    </w:p>
    <w:p w14:paraId="772B6005" w14:textId="77777777" w:rsidR="00B974B0" w:rsidRPr="0053644B" w:rsidRDefault="00B974B0" w:rsidP="00B974B0">
      <w:pPr>
        <w:pStyle w:val="ACBodyTextHeader"/>
      </w:pPr>
      <w:r w:rsidRPr="0053644B">
        <w:t xml:space="preserve">Advice Note: </w:t>
      </w:r>
    </w:p>
    <w:p w14:paraId="560FA3C4" w14:textId="77777777" w:rsidR="00B974B0" w:rsidRPr="00F97414" w:rsidRDefault="00B974B0" w:rsidP="00B974B0">
      <w:pPr>
        <w:pStyle w:val="ACBodyTextBlockQuote"/>
        <w:numPr>
          <w:ilvl w:val="0"/>
          <w:numId w:val="25"/>
        </w:numPr>
        <w:ind w:left="1036" w:right="197" w:hanging="462"/>
      </w:pPr>
      <w:r w:rsidRPr="001F4EA5">
        <w:t xml:space="preserve">This consent has been granted </w:t>
      </w:r>
      <w:proofErr w:type="gramStart"/>
      <w:r w:rsidRPr="001F4EA5">
        <w:t>on the basis of</w:t>
      </w:r>
      <w:proofErr w:type="gramEnd"/>
      <w:r w:rsidRPr="001F4EA5">
        <w:t xml:space="preserve"> all the documents and information provided by the consent holder, demonstrating that the new lot(s) can be appropriately serviced (infrastructure and access).</w:t>
      </w:r>
    </w:p>
    <w:p w14:paraId="310A6B19" w14:textId="77777777" w:rsidR="00B974B0" w:rsidRPr="00F97414" w:rsidRDefault="00B974B0" w:rsidP="00B974B0">
      <w:pPr>
        <w:pStyle w:val="ACBodyTextBlockQuote"/>
        <w:numPr>
          <w:ilvl w:val="0"/>
          <w:numId w:val="25"/>
        </w:numPr>
        <w:ind w:left="1036" w:right="197" w:hanging="462"/>
      </w:pPr>
      <w:r w:rsidRPr="001F4EA5">
        <w:t>Details and specifications for the provision of infrastructure (e.g.</w:t>
      </w:r>
      <w:r>
        <w:t>,</w:t>
      </w:r>
      <w:r w:rsidRPr="001F4EA5">
        <w:t xml:space="preserve"> public/ private drainage, location, and types of connections) and access (including drainage of </w:t>
      </w:r>
      <w:r w:rsidRPr="001F4EA5">
        <w:lastRenderedPageBreak/>
        <w:t xml:space="preserve">accessways, construction standards etc) are subject to a separate </w:t>
      </w:r>
      <w:r>
        <w:t>Engineering Plan Approval (</w:t>
      </w:r>
      <w:r w:rsidRPr="001F4EA5">
        <w:t>EPA</w:t>
      </w:r>
      <w:r>
        <w:t>)</w:t>
      </w:r>
      <w:r w:rsidRPr="001F4EA5">
        <w:t xml:space="preserve"> and/or Building Consent approval process. </w:t>
      </w:r>
    </w:p>
    <w:p w14:paraId="77BB7033" w14:textId="77777777" w:rsidR="00B974B0" w:rsidRPr="00F97414" w:rsidRDefault="00B974B0" w:rsidP="00B974B0">
      <w:pPr>
        <w:pStyle w:val="ACBodyTextBlockQuote"/>
        <w:numPr>
          <w:ilvl w:val="0"/>
          <w:numId w:val="25"/>
        </w:numPr>
        <w:ind w:left="1036" w:right="197" w:hanging="462"/>
      </w:pPr>
      <w:r w:rsidRPr="001F4EA5">
        <w:t>Should it become apparent during the EPA and/or Building Consent process that a component of the granted resource consent cannot be implemented (e.g.</w:t>
      </w:r>
      <w:r>
        <w:t>,</w:t>
      </w:r>
      <w:r w:rsidRPr="001F4EA5">
        <w:t xml:space="preserve"> detailed tests for soakage fail to achieve sufficient soakage rates, or sufficient gradients for drainage cannot be achieved in accordance with engineering standards/ bylaws etc), changes to the proposal will be required. This may require either a variation to this subdivision consent </w:t>
      </w:r>
      <w:r>
        <w:t xml:space="preserve">(under section 127 of the Resource Management Act 1991) </w:t>
      </w:r>
      <w:r w:rsidRPr="001F4EA5">
        <w:t xml:space="preserve">or a new consent. </w:t>
      </w:r>
    </w:p>
    <w:p w14:paraId="6CCC57B9" w14:textId="77777777" w:rsidR="00B974B0" w:rsidRPr="00F97414" w:rsidRDefault="00B974B0" w:rsidP="00B974B0">
      <w:pPr>
        <w:pStyle w:val="ACBodyTextBlockQuote"/>
        <w:numPr>
          <w:ilvl w:val="0"/>
          <w:numId w:val="25"/>
        </w:numPr>
        <w:ind w:left="1036" w:right="197" w:hanging="462"/>
      </w:pPr>
      <w:r w:rsidRPr="001F4EA5">
        <w:t>Similarly, should the detailed design stage demonstrate that additional reasons for consent are triggered (e.g.</w:t>
      </w:r>
      <w:r>
        <w:t>,</w:t>
      </w:r>
      <w:r w:rsidRPr="001F4EA5">
        <w:t xml:space="preserve"> after detailed survey the access gradient increases to now infringe or increase an approved infringement to a standard in the plan), a new or varied resource consent is required.</w:t>
      </w:r>
    </w:p>
    <w:p w14:paraId="764E5681" w14:textId="77777777" w:rsidR="00B974B0" w:rsidRDefault="00B974B0" w:rsidP="00B974B0">
      <w:pPr>
        <w:pStyle w:val="ACBodyTextBlockQuote"/>
        <w:numPr>
          <w:ilvl w:val="0"/>
          <w:numId w:val="25"/>
        </w:numPr>
        <w:ind w:left="1036" w:right="197" w:hanging="462"/>
      </w:pPr>
      <w:r w:rsidRPr="001F4EA5">
        <w:t>It is the responsibility of the consent holder to ensure that all information submitted and assessed as part of the subdivision consent is correct and can be implemented as per the subdivision consent (without requiring additional reasons for consent). Any subsequent approval processes (such as the EPA) do not override the necessity to comply with the conditions of this resource consent.</w:t>
      </w:r>
    </w:p>
    <w:p w14:paraId="36598E45" w14:textId="77777777" w:rsidR="00B974B0" w:rsidRPr="004A65EE" w:rsidRDefault="00B974B0" w:rsidP="00B974B0">
      <w:pPr>
        <w:pStyle w:val="ACBodyTextBlockQuote"/>
        <w:ind w:left="1036" w:right="197"/>
        <w:rPr>
          <w:i w:val="0"/>
          <w:iCs/>
        </w:rPr>
      </w:pPr>
      <w:r w:rsidRPr="425BD7F5">
        <w:rPr>
          <w:i w:val="0"/>
          <w:color w:val="0070C0"/>
        </w:rPr>
        <w:t>[The advice note below is only relevant for cross lease, company lease, or unit title subdivision. It can be deleted for other types of subdivision.]</w:t>
      </w:r>
    </w:p>
    <w:p w14:paraId="24B3CD34" w14:textId="77777777" w:rsidR="00B974B0" w:rsidRPr="00F97414" w:rsidRDefault="00B974B0" w:rsidP="00B974B0">
      <w:pPr>
        <w:pStyle w:val="ACBodyTextBlockQuote"/>
        <w:numPr>
          <w:ilvl w:val="0"/>
          <w:numId w:val="25"/>
        </w:numPr>
        <w:ind w:left="1036" w:right="197" w:hanging="462"/>
      </w:pPr>
      <w:r>
        <w:t>This subdivision consent has not included any assessment with regards to section 224(f) of the Resource Management Act 1991 (as it relates to s116A of the Building Act) as this is outside of the matters of control under the AUP.  A section 224(f) assessment will be initiated by the relevant Subdivision Advisor when application is made for section 223/s224(c) certificates. This may trigger fire rating requirements for any buildings shown on the survey plan, and this in turn may require you obtain a confirming report from a Fire Engineer. For more information, please contact your Licensed Cadastral Surveyor.</w:t>
      </w:r>
    </w:p>
    <w:p w14:paraId="20D3F918" w14:textId="77777777" w:rsidR="00B974B0" w:rsidRPr="001F4EA5" w:rsidRDefault="00B974B0" w:rsidP="00B974B0">
      <w:pPr>
        <w:pStyle w:val="ACSCMnote2staff"/>
      </w:pPr>
      <w:r>
        <w:t xml:space="preserve">Guidance </w:t>
      </w:r>
      <w:r w:rsidRPr="001F4EA5">
        <w:t>Note:</w:t>
      </w:r>
    </w:p>
    <w:p w14:paraId="7F07BFD8" w14:textId="77777777" w:rsidR="00B974B0" w:rsidRPr="001F4EA5" w:rsidRDefault="00B974B0" w:rsidP="00B974B0">
      <w:pPr>
        <w:pStyle w:val="ACSCMnote2staff"/>
      </w:pPr>
      <w:r w:rsidRPr="001F4EA5">
        <w:t xml:space="preserve">This condition is to be included on all subdivision consent decisions. Full reference should be given to all </w:t>
      </w:r>
      <w:r w:rsidRPr="001F4EA5">
        <w:rPr>
          <w:u w:val="single"/>
        </w:rPr>
        <w:t>relevant plans and documents</w:t>
      </w:r>
      <w:r w:rsidRPr="001F4EA5">
        <w:t xml:space="preserve"> (including any section 92 information). Only include correspondence and emails that change the AEE and that you rely on in your assessment. Please refer to final versions of plans and documents.</w:t>
      </w:r>
    </w:p>
    <w:p w14:paraId="6757AF29" w14:textId="77777777" w:rsidR="00B974B0" w:rsidRPr="001F4EA5" w:rsidRDefault="00B974B0" w:rsidP="00B974B0">
      <w:pPr>
        <w:pStyle w:val="ACSCMnote2staff"/>
      </w:pPr>
      <w:r w:rsidRPr="001F4EA5">
        <w:t>For land use and subdivision consents processed together (BUN’s) as well as applications involving regional consents that have separate decisions (e.g.</w:t>
      </w:r>
      <w:r>
        <w:t>,</w:t>
      </w:r>
      <w:r w:rsidRPr="001F4EA5">
        <w:t xml:space="preserve"> land use decision, subdivision decision, stormwater </w:t>
      </w:r>
      <w:r w:rsidRPr="001A10AF">
        <w:t xml:space="preserve">permit decision etc), </w:t>
      </w:r>
      <w:r>
        <w:t>this condition</w:t>
      </w:r>
      <w:r w:rsidRPr="001A10AF">
        <w:t xml:space="preserve"> should only include references to the documents relevant to the subdivision consent. The decisions associated with the other consents</w:t>
      </w:r>
      <w:r w:rsidRPr="001F4EA5">
        <w:t xml:space="preserve">/ permits will contain documents/ plans associated with those consents only.  </w:t>
      </w:r>
    </w:p>
    <w:p w14:paraId="29E7B51A" w14:textId="77777777" w:rsidR="00B974B0" w:rsidRPr="001F4EA5" w:rsidRDefault="00B974B0" w:rsidP="00B974B0">
      <w:pPr>
        <w:pStyle w:val="ACSCMnote2staff"/>
      </w:pPr>
      <w:r w:rsidRPr="001F4EA5">
        <w:lastRenderedPageBreak/>
        <w:t>Please be mindful of the different requirements of subdivisions consents and EPA – the subdivision consent is more of a ‘concept’ approval whilst the EPA contains all the engineering details. The applicant may have to revise some of their plans to remove unnecessary details that cannot be assessed at subdivision consent stage, to ensure there is no confusion as to what has been approved as part of the subdivision.</w:t>
      </w:r>
    </w:p>
    <w:p w14:paraId="391B6DED" w14:textId="77777777" w:rsidR="00B974B0" w:rsidRPr="001F4EA5" w:rsidRDefault="00B974B0" w:rsidP="00B974B0">
      <w:pPr>
        <w:pStyle w:val="ImageCaption"/>
      </w:pPr>
    </w:p>
    <w:p w14:paraId="6C5501E0" w14:textId="487B9432" w:rsidR="00B974B0" w:rsidRPr="001F4EA5" w:rsidRDefault="00B974B0" w:rsidP="00B974B0">
      <w:pPr>
        <w:pStyle w:val="Heading3NoNumber"/>
      </w:pPr>
      <w:r w:rsidRPr="001F4EA5">
        <w:t xml:space="preserve">Staging of </w:t>
      </w:r>
      <w:r w:rsidR="002067CA">
        <w:t>s</w:t>
      </w:r>
      <w:r w:rsidRPr="001F4EA5">
        <w:t>ubdivision</w:t>
      </w:r>
    </w:p>
    <w:p w14:paraId="1435D3FB" w14:textId="77777777" w:rsidR="00B974B0" w:rsidRPr="000C414E" w:rsidRDefault="00B974B0" w:rsidP="00B974B0">
      <w:pPr>
        <w:pStyle w:val="ACBodyTextNumbers"/>
        <w:numPr>
          <w:ilvl w:val="0"/>
          <w:numId w:val="29"/>
        </w:numPr>
        <w:ind w:right="57"/>
      </w:pPr>
      <w:r w:rsidRPr="000C414E">
        <w:t xml:space="preserve">The staging of the subdivision must be carried out in the following order: </w:t>
      </w:r>
    </w:p>
    <w:p w14:paraId="70120358" w14:textId="77777777" w:rsidR="00B974B0" w:rsidRPr="000C414E" w:rsidRDefault="00B974B0" w:rsidP="00B974B0">
      <w:pPr>
        <w:pStyle w:val="ACBodyTextNumbers"/>
        <w:ind w:left="1134" w:right="57"/>
      </w:pPr>
      <w:r w:rsidRPr="000C414E">
        <w:rPr>
          <w:b/>
          <w:bCs w:val="0"/>
        </w:rPr>
        <w:t>Stage 1</w:t>
      </w:r>
      <w:r w:rsidRPr="0053644B">
        <w:t>:</w:t>
      </w:r>
      <w:r w:rsidRPr="001F4EA5">
        <w:t xml:space="preserve"> Creation of Lot(s) </w:t>
      </w:r>
      <w:r w:rsidRPr="001A2016">
        <w:rPr>
          <w:color w:val="0070C0"/>
        </w:rPr>
        <w:t xml:space="preserve">X – </w:t>
      </w:r>
      <w:r>
        <w:rPr>
          <w:color w:val="0070C0"/>
        </w:rPr>
        <w:t>Y</w:t>
      </w:r>
      <w:r w:rsidRPr="001A2016">
        <w:rPr>
          <w:color w:val="0070C0"/>
        </w:rPr>
        <w:t xml:space="preserve"> </w:t>
      </w:r>
    </w:p>
    <w:p w14:paraId="7E174BE3" w14:textId="77777777" w:rsidR="00B974B0" w:rsidRPr="000C414E" w:rsidRDefault="00B974B0" w:rsidP="00B974B0">
      <w:pPr>
        <w:pStyle w:val="ACBodyTextNumbers"/>
        <w:ind w:left="1134" w:right="57"/>
      </w:pPr>
      <w:r w:rsidRPr="000C414E">
        <w:rPr>
          <w:b/>
          <w:bCs w:val="0"/>
        </w:rPr>
        <w:t>Stage 2</w:t>
      </w:r>
      <w:r w:rsidRPr="0053644B">
        <w:t xml:space="preserve">: </w:t>
      </w:r>
      <w:r w:rsidRPr="001F4EA5">
        <w:t xml:space="preserve">Creation of Lot(s) </w:t>
      </w:r>
      <w:r w:rsidRPr="001A2016">
        <w:rPr>
          <w:color w:val="0070C0"/>
        </w:rPr>
        <w:t xml:space="preserve">X – </w:t>
      </w:r>
      <w:r>
        <w:rPr>
          <w:color w:val="0070C0"/>
        </w:rPr>
        <w:t>Y</w:t>
      </w:r>
      <w:r w:rsidRPr="001A2016">
        <w:rPr>
          <w:color w:val="0070C0"/>
        </w:rPr>
        <w:t xml:space="preserve"> </w:t>
      </w:r>
    </w:p>
    <w:p w14:paraId="5EC74CA8" w14:textId="77777777" w:rsidR="00B974B0" w:rsidRPr="000C414E" w:rsidRDefault="00B974B0" w:rsidP="00B974B0">
      <w:pPr>
        <w:pStyle w:val="ACBodyTextNumbers"/>
        <w:ind w:left="1134" w:right="57"/>
      </w:pPr>
      <w:r w:rsidRPr="001F4EA5">
        <w:t>The consent holder must provide a letter setting out how each relevant condition has been met at the time an application for a section 223 and a section 224(c) certificate for each stage is made.</w:t>
      </w:r>
    </w:p>
    <w:p w14:paraId="1ED4B95A" w14:textId="77777777" w:rsidR="00B974B0" w:rsidRPr="001F4EA5" w:rsidRDefault="00B974B0" w:rsidP="00B974B0">
      <w:pPr>
        <w:pStyle w:val="ACSCMnote2staff"/>
        <w:rPr>
          <w:szCs w:val="22"/>
        </w:rPr>
      </w:pPr>
      <w:r>
        <w:t xml:space="preserve">Guidance </w:t>
      </w:r>
      <w:r w:rsidRPr="001F4EA5">
        <w:rPr>
          <w:szCs w:val="22"/>
        </w:rPr>
        <w:t>Note:</w:t>
      </w:r>
    </w:p>
    <w:p w14:paraId="61D76FE2" w14:textId="77777777" w:rsidR="00B974B0" w:rsidRPr="001F4EA5" w:rsidRDefault="00B974B0" w:rsidP="00B974B0">
      <w:pPr>
        <w:pStyle w:val="ACSCMnote2staff"/>
        <w:rPr>
          <w:szCs w:val="22"/>
        </w:rPr>
      </w:pPr>
      <w:r w:rsidRPr="001F4EA5">
        <w:rPr>
          <w:szCs w:val="22"/>
        </w:rPr>
        <w:t xml:space="preserve">For staged subdivisions, all relevant conditions (other than the ‘general conditions) should be listed separately for each stage (even if that appears as duplication of conditions). </w:t>
      </w:r>
    </w:p>
    <w:p w14:paraId="20EC282A" w14:textId="77777777" w:rsidR="00B974B0" w:rsidRDefault="00B974B0" w:rsidP="00B974B0">
      <w:pPr>
        <w:pStyle w:val="ACSCMnote2staff"/>
        <w:rPr>
          <w:szCs w:val="22"/>
        </w:rPr>
      </w:pPr>
      <w:r w:rsidRPr="001F4EA5">
        <w:rPr>
          <w:szCs w:val="22"/>
        </w:rPr>
        <w:t>If the applicant requests to stage the subdivision, the lot(s) to be created by each stage must be specifically identified. i.e.</w:t>
      </w:r>
      <w:r>
        <w:rPr>
          <w:szCs w:val="22"/>
        </w:rPr>
        <w:t>,</w:t>
      </w:r>
      <w:r w:rsidRPr="001F4EA5">
        <w:rPr>
          <w:szCs w:val="22"/>
        </w:rPr>
        <w:t xml:space="preserve"> each stage must be independent of any subsequent stage.</w:t>
      </w:r>
    </w:p>
    <w:p w14:paraId="1ECD9ECA" w14:textId="77777777" w:rsidR="00B974B0" w:rsidRDefault="00B974B0" w:rsidP="00B974B0">
      <w:pPr>
        <w:pStyle w:val="ACSCMnote2staff"/>
        <w:rPr>
          <w:szCs w:val="22"/>
        </w:rPr>
      </w:pPr>
      <w:r>
        <w:rPr>
          <w:szCs w:val="22"/>
        </w:rPr>
        <w:t xml:space="preserve">The applicant may request the flexibility to undertake </w:t>
      </w:r>
      <w:proofErr w:type="gramStart"/>
      <w:r>
        <w:rPr>
          <w:szCs w:val="22"/>
        </w:rPr>
        <w:t>a number of</w:t>
      </w:r>
      <w:proofErr w:type="gramEnd"/>
      <w:r>
        <w:rPr>
          <w:szCs w:val="22"/>
        </w:rPr>
        <w:t xml:space="preserve"> consecutive stages at once or to undertake stages out of order. If the applicant requests flexibility to do this, please ask the subdivision specialist team for advice. </w:t>
      </w:r>
    </w:p>
    <w:p w14:paraId="3A3AE963" w14:textId="77777777" w:rsidR="00B974B0" w:rsidRPr="001F4EA5" w:rsidRDefault="00B974B0" w:rsidP="00B974B0">
      <w:pPr>
        <w:pStyle w:val="ImageCaption"/>
      </w:pPr>
    </w:p>
    <w:p w14:paraId="01184E5D" w14:textId="77777777" w:rsidR="00B974B0" w:rsidRPr="001F4EA5" w:rsidRDefault="00B974B0" w:rsidP="00B974B0">
      <w:pPr>
        <w:pStyle w:val="Heading3NoNumber"/>
      </w:pPr>
      <w:bookmarkStart w:id="5" w:name="_Toc425252333"/>
      <w:bookmarkStart w:id="6" w:name="_Toc491179437"/>
      <w:r w:rsidRPr="001F4EA5">
        <w:t>When the consent lapses</w:t>
      </w:r>
      <w:bookmarkEnd w:id="5"/>
      <w:bookmarkEnd w:id="6"/>
    </w:p>
    <w:p w14:paraId="1C82FFA2" w14:textId="77777777" w:rsidR="00B974B0" w:rsidRPr="001F4EA5" w:rsidRDefault="00B974B0" w:rsidP="00B974B0">
      <w:pPr>
        <w:pStyle w:val="ACBodyTextNumbers"/>
        <w:numPr>
          <w:ilvl w:val="0"/>
          <w:numId w:val="29"/>
        </w:numPr>
        <w:ind w:right="57"/>
      </w:pPr>
      <w:r w:rsidRPr="001F4EA5">
        <w:t xml:space="preserve">Under section 125 of the RMA, this consent lapses five years after the date it is granted </w:t>
      </w:r>
      <w:r>
        <w:t xml:space="preserve">(“the lapse date”) </w:t>
      </w:r>
      <w:r w:rsidRPr="001F4EA5">
        <w:t>unless:</w:t>
      </w:r>
    </w:p>
    <w:p w14:paraId="6895A605" w14:textId="77777777" w:rsidR="00B974B0" w:rsidRPr="00B271FC" w:rsidRDefault="00B974B0" w:rsidP="00B974B0">
      <w:pPr>
        <w:pStyle w:val="ACBodyTextNumbers"/>
        <w:numPr>
          <w:ilvl w:val="0"/>
          <w:numId w:val="57"/>
        </w:numPr>
        <w:ind w:right="57"/>
      </w:pPr>
      <w:r w:rsidRPr="001F4EA5">
        <w:t xml:space="preserve">A survey plan is submitted to </w:t>
      </w:r>
      <w:r>
        <w:t>C</w:t>
      </w:r>
      <w:r w:rsidRPr="001F4EA5">
        <w:t>ouncil for approval under section 223 of the RMA before the lapse</w:t>
      </w:r>
      <w:r>
        <w:t xml:space="preserve"> date</w:t>
      </w:r>
      <w:r w:rsidRPr="001F4EA5">
        <w:t xml:space="preserve">, and that plan is deposited within three years of the date </w:t>
      </w:r>
      <w:r>
        <w:t xml:space="preserve">of approval of the survey plan </w:t>
      </w:r>
      <w:r w:rsidRPr="001F4EA5">
        <w:t>in accordance with section 224</w:t>
      </w:r>
      <w:r>
        <w:t>(h)</w:t>
      </w:r>
      <w:r w:rsidRPr="001F4EA5">
        <w:t xml:space="preserve"> of the RMA; or</w:t>
      </w:r>
    </w:p>
    <w:p w14:paraId="500EEDB0" w14:textId="77777777" w:rsidR="00B974B0" w:rsidRPr="0053644B" w:rsidRDefault="00B974B0" w:rsidP="00B974B0">
      <w:pPr>
        <w:pStyle w:val="ACBodyTextNumbers"/>
        <w:numPr>
          <w:ilvl w:val="0"/>
          <w:numId w:val="57"/>
        </w:numPr>
        <w:ind w:right="57"/>
        <w:rPr>
          <w:bCs w:val="0"/>
        </w:rPr>
      </w:pPr>
      <w:r w:rsidRPr="00B271FC">
        <w:t xml:space="preserve">An application under section 125 of the RMA is made to the </w:t>
      </w:r>
      <w:r>
        <w:t>C</w:t>
      </w:r>
      <w:r w:rsidRPr="00B271FC">
        <w:t xml:space="preserve">ouncil before the </w:t>
      </w:r>
      <w:r>
        <w:t>lapse date</w:t>
      </w:r>
      <w:r w:rsidRPr="00B271FC">
        <w:t xml:space="preserve"> to extend the period after which the consent lapses and the </w:t>
      </w:r>
      <w:r>
        <w:t>C</w:t>
      </w:r>
      <w:r w:rsidRPr="00B271FC">
        <w:t>ouncil grants an extension.</w:t>
      </w:r>
    </w:p>
    <w:p w14:paraId="67C14F41" w14:textId="77777777" w:rsidR="00B974B0" w:rsidRPr="001F4EA5" w:rsidRDefault="00B974B0" w:rsidP="00B974B0">
      <w:pPr>
        <w:pStyle w:val="ACSCMnote2staff"/>
        <w:rPr>
          <w:szCs w:val="22"/>
        </w:rPr>
      </w:pPr>
      <w:r>
        <w:lastRenderedPageBreak/>
        <w:t xml:space="preserve">Guidance </w:t>
      </w:r>
      <w:r w:rsidRPr="001F4EA5">
        <w:rPr>
          <w:szCs w:val="22"/>
        </w:rPr>
        <w:t>Note:</w:t>
      </w:r>
    </w:p>
    <w:p w14:paraId="7E0A540A" w14:textId="77777777" w:rsidR="00B974B0" w:rsidRPr="001F4EA5" w:rsidRDefault="00B974B0" w:rsidP="00B974B0">
      <w:pPr>
        <w:pStyle w:val="ACSCMnote2staff"/>
        <w:rPr>
          <w:szCs w:val="22"/>
        </w:rPr>
      </w:pPr>
      <w:r w:rsidRPr="001F4EA5">
        <w:rPr>
          <w:szCs w:val="22"/>
        </w:rPr>
        <w:t>This condition is to be included in all subdivision consent applications. This condition helps the consent holder to understand their rights and ensure that they are informed appropriately so that they can apply for an extension of lapse date should that be necessary in the future.</w:t>
      </w:r>
    </w:p>
    <w:p w14:paraId="6D470542" w14:textId="77777777" w:rsidR="00B974B0" w:rsidRDefault="00B974B0" w:rsidP="00B974B0">
      <w:pPr>
        <w:pStyle w:val="ACSCMnote2staff"/>
        <w:rPr>
          <w:szCs w:val="22"/>
        </w:rPr>
      </w:pPr>
      <w:r w:rsidRPr="001F4EA5">
        <w:rPr>
          <w:szCs w:val="22"/>
        </w:rPr>
        <w:t xml:space="preserve">Please note an extension under section 125 can only be applied for </w:t>
      </w:r>
      <w:r>
        <w:rPr>
          <w:szCs w:val="22"/>
        </w:rPr>
        <w:t xml:space="preserve">before the lapse date </w:t>
      </w:r>
      <w:r w:rsidRPr="001F4EA5">
        <w:rPr>
          <w:szCs w:val="22"/>
        </w:rPr>
        <w:t xml:space="preserve">NOT the timeframe for </w:t>
      </w:r>
      <w:r>
        <w:rPr>
          <w:szCs w:val="22"/>
        </w:rPr>
        <w:t>depositing the survey plan with Land Information New Zealand (”LINZ”)</w:t>
      </w:r>
      <w:r w:rsidRPr="001F4EA5">
        <w:rPr>
          <w:szCs w:val="22"/>
        </w:rPr>
        <w:t xml:space="preserve"> </w:t>
      </w:r>
      <w:r>
        <w:rPr>
          <w:szCs w:val="22"/>
        </w:rPr>
        <w:t xml:space="preserve">under </w:t>
      </w:r>
      <w:r w:rsidRPr="001F4EA5">
        <w:rPr>
          <w:szCs w:val="22"/>
        </w:rPr>
        <w:t>section 224(</w:t>
      </w:r>
      <w:r>
        <w:rPr>
          <w:szCs w:val="22"/>
        </w:rPr>
        <w:t>h</w:t>
      </w:r>
      <w:r w:rsidRPr="001F4EA5">
        <w:rPr>
          <w:szCs w:val="22"/>
        </w:rPr>
        <w:t>)</w:t>
      </w:r>
      <w:r>
        <w:rPr>
          <w:szCs w:val="22"/>
        </w:rPr>
        <w:t xml:space="preserve"> RMA</w:t>
      </w:r>
      <w:r w:rsidRPr="001F4EA5">
        <w:rPr>
          <w:szCs w:val="22"/>
        </w:rPr>
        <w:t xml:space="preserve"> after </w:t>
      </w:r>
      <w:r>
        <w:rPr>
          <w:szCs w:val="22"/>
        </w:rPr>
        <w:t>Council approves the survey plan under section 223 RMA</w:t>
      </w:r>
      <w:r w:rsidRPr="001F4EA5">
        <w:rPr>
          <w:szCs w:val="22"/>
        </w:rPr>
        <w:t>. BUT: multiple section 223 applications can be made while the subdivision consent is ‘live</w:t>
      </w:r>
      <w:r>
        <w:rPr>
          <w:szCs w:val="22"/>
        </w:rPr>
        <w:t xml:space="preserve"> (i.e., before the lapse date)</w:t>
      </w:r>
      <w:r w:rsidRPr="001F4EA5">
        <w:rPr>
          <w:szCs w:val="22"/>
        </w:rPr>
        <w:t>, with the timeframe for section 224(</w:t>
      </w:r>
      <w:r>
        <w:rPr>
          <w:szCs w:val="22"/>
        </w:rPr>
        <w:t>h</w:t>
      </w:r>
      <w:r w:rsidRPr="001F4EA5">
        <w:rPr>
          <w:szCs w:val="22"/>
        </w:rPr>
        <w:t xml:space="preserve">) being taken from the </w:t>
      </w:r>
      <w:r>
        <w:rPr>
          <w:szCs w:val="22"/>
        </w:rPr>
        <w:t xml:space="preserve">date of the </w:t>
      </w:r>
      <w:r w:rsidRPr="001F4EA5">
        <w:rPr>
          <w:szCs w:val="22"/>
        </w:rPr>
        <w:t>last</w:t>
      </w:r>
      <w:r>
        <w:rPr>
          <w:szCs w:val="22"/>
        </w:rPr>
        <w:t xml:space="preserve"> </w:t>
      </w:r>
      <w:r w:rsidRPr="001F4EA5">
        <w:rPr>
          <w:szCs w:val="22"/>
        </w:rPr>
        <w:t>section 223</w:t>
      </w:r>
      <w:r>
        <w:rPr>
          <w:szCs w:val="22"/>
        </w:rPr>
        <w:t xml:space="preserve"> certificate approval</w:t>
      </w:r>
      <w:r w:rsidRPr="001F4EA5">
        <w:rPr>
          <w:szCs w:val="22"/>
        </w:rPr>
        <w:t>.</w:t>
      </w:r>
    </w:p>
    <w:p w14:paraId="58A1981B" w14:textId="77777777" w:rsidR="00B974B0" w:rsidRDefault="00B974B0" w:rsidP="00B974B0">
      <w:pPr>
        <w:pStyle w:val="ACSCMnote2staff"/>
        <w:rPr>
          <w:szCs w:val="22"/>
        </w:rPr>
      </w:pPr>
      <w:r>
        <w:rPr>
          <w:szCs w:val="22"/>
        </w:rPr>
        <w:t>If the subdivision is a staged subdivision, you should specifically consider whether a lapse date of more than five years is required.</w:t>
      </w:r>
    </w:p>
    <w:p w14:paraId="4A5529A3" w14:textId="4EDC6BC3" w:rsidR="00B974B0" w:rsidRPr="006045BD" w:rsidRDefault="00B974B0" w:rsidP="00B974B0">
      <w:pPr>
        <w:pStyle w:val="ACSCMnote2staff"/>
      </w:pPr>
      <w:r w:rsidRPr="005D1F37">
        <w:t xml:space="preserve">Please refer to </w:t>
      </w:r>
      <w:hyperlink r:id="rId12" w:history="1">
        <w:r w:rsidR="00E667FF" w:rsidRPr="005D1F37">
          <w:rPr>
            <w:rStyle w:val="Hyperlink"/>
          </w:rPr>
          <w:t xml:space="preserve">RC </w:t>
        </w:r>
        <w:r w:rsidR="00E667FF">
          <w:rPr>
            <w:rStyle w:val="Hyperlink"/>
          </w:rPr>
          <w:t>3</w:t>
        </w:r>
        <w:r w:rsidR="00E667FF" w:rsidRPr="005D1F37">
          <w:rPr>
            <w:rStyle w:val="Hyperlink"/>
          </w:rPr>
          <w:t>.</w:t>
        </w:r>
        <w:r w:rsidR="00E667FF">
          <w:rPr>
            <w:rStyle w:val="Hyperlink"/>
          </w:rPr>
          <w:t>3</w:t>
        </w:r>
        <w:r w:rsidR="00E667FF" w:rsidRPr="005D1F37">
          <w:rPr>
            <w:rStyle w:val="Hyperlink"/>
          </w:rPr>
          <w:t>.</w:t>
        </w:r>
        <w:r w:rsidR="00E667FF">
          <w:rPr>
            <w:rStyle w:val="Hyperlink"/>
          </w:rPr>
          <w:t>13</w:t>
        </w:r>
        <w:r w:rsidR="00E667FF" w:rsidRPr="005D1F37">
          <w:rPr>
            <w:rStyle w:val="Hyperlink"/>
          </w:rPr>
          <w:t xml:space="preserve"> </w:t>
        </w:r>
        <w:r w:rsidR="00E667FF">
          <w:rPr>
            <w:rStyle w:val="Hyperlink"/>
          </w:rPr>
          <w:t>Subdivision Resource Consents – Consideration of Lapse Date</w:t>
        </w:r>
      </w:hyperlink>
      <w:r w:rsidRPr="005D1F37">
        <w:t xml:space="preserve"> </w:t>
      </w:r>
      <w:r>
        <w:t xml:space="preserve">for guidance about lapse dates and setting lapse dates for staged subdivisions </w:t>
      </w:r>
      <w:r w:rsidRPr="005D1F37">
        <w:t>as needed.</w:t>
      </w:r>
      <w:r>
        <w:t xml:space="preserve"> </w:t>
      </w:r>
    </w:p>
    <w:p w14:paraId="402B2649" w14:textId="77777777" w:rsidR="00B974B0" w:rsidRPr="001F4EA5" w:rsidRDefault="00B974B0" w:rsidP="00B974B0">
      <w:pPr>
        <w:pStyle w:val="ImageCaption"/>
        <w:rPr>
          <w:lang w:eastAsia="en-NZ"/>
        </w:rPr>
      </w:pPr>
    </w:p>
    <w:p w14:paraId="526890B7" w14:textId="77777777" w:rsidR="00B974B0" w:rsidRPr="001F4EA5" w:rsidRDefault="00B974B0" w:rsidP="00B974B0">
      <w:pPr>
        <w:pStyle w:val="Heading3NoNumber"/>
      </w:pPr>
      <w:bookmarkStart w:id="7" w:name="_Toc425252334"/>
      <w:bookmarkStart w:id="8" w:name="_Toc491179438"/>
      <w:r w:rsidRPr="001F4EA5">
        <w:t>Monitoring charges</w:t>
      </w:r>
      <w:bookmarkEnd w:id="7"/>
      <w:bookmarkEnd w:id="8"/>
      <w:r w:rsidRPr="001F4EA5">
        <w:t xml:space="preserve"> </w:t>
      </w:r>
    </w:p>
    <w:p w14:paraId="1084A04A" w14:textId="77777777" w:rsidR="00B974B0" w:rsidRPr="00C021DF" w:rsidRDefault="00B974B0" w:rsidP="00B974B0">
      <w:pPr>
        <w:pStyle w:val="ACSCMnote2staff"/>
        <w:rPr>
          <w:szCs w:val="22"/>
        </w:rPr>
      </w:pPr>
      <w:r w:rsidRPr="00C021DF">
        <w:rPr>
          <w:szCs w:val="22"/>
        </w:rPr>
        <w:t>Guidance Note:</w:t>
      </w:r>
    </w:p>
    <w:p w14:paraId="4B05E843" w14:textId="77777777" w:rsidR="00B974B0" w:rsidRPr="00C021DF" w:rsidRDefault="00B974B0" w:rsidP="00B974B0">
      <w:pPr>
        <w:pStyle w:val="ACSCMnote2staff"/>
        <w:rPr>
          <w:szCs w:val="22"/>
        </w:rPr>
      </w:pPr>
      <w:r w:rsidRPr="00C021DF">
        <w:rPr>
          <w:szCs w:val="22"/>
        </w:rPr>
        <w:t xml:space="preserve">There is usually no need to impose a monitoring condition on a ‘pure’ subdivision consent in the urban area. However, monitoring may be required to confirm some conditions have been complied with prior to section 224(c), such as planting, earthworks etc, especially relevant for rural and large-scale developments where there are other consents involved. Use the standard monitoring condition in those instances, clearly identifying what monitoring relates to. Please note that the Team Leader Subdivision does not have a monitoring function and should not be referred to in any conditions. </w:t>
      </w:r>
    </w:p>
    <w:p w14:paraId="3CAC20B7" w14:textId="77777777" w:rsidR="00B974B0" w:rsidRPr="001F4EA5" w:rsidRDefault="00B974B0" w:rsidP="00B974B0">
      <w:pPr>
        <w:pStyle w:val="ImageCaption"/>
        <w:rPr>
          <w:lang w:eastAsia="en-NZ"/>
        </w:rPr>
      </w:pPr>
    </w:p>
    <w:p w14:paraId="326FE62C" w14:textId="77777777" w:rsidR="00B974B0" w:rsidRPr="001F4EA5" w:rsidRDefault="00B974B0" w:rsidP="00B974B0">
      <w:pPr>
        <w:pStyle w:val="Heading2NoNumber"/>
        <w:rPr>
          <w:lang w:eastAsia="en-NZ"/>
        </w:rPr>
      </w:pPr>
      <w:r w:rsidRPr="001F4EA5">
        <w:rPr>
          <w:lang w:eastAsia="en-NZ"/>
        </w:rPr>
        <w:t>Section 223 conditions</w:t>
      </w:r>
    </w:p>
    <w:p w14:paraId="09DDE9B9" w14:textId="77777777" w:rsidR="00B974B0" w:rsidRPr="001F4EA5" w:rsidRDefault="00B974B0" w:rsidP="00B974B0">
      <w:pPr>
        <w:pStyle w:val="Heading3"/>
      </w:pPr>
      <w:bookmarkStart w:id="9" w:name="_Toc491179450"/>
      <w:bookmarkStart w:id="10" w:name="_Hlk23420543"/>
      <w:r w:rsidRPr="001F4EA5">
        <w:t>Survey plan approval</w:t>
      </w:r>
      <w:bookmarkEnd w:id="9"/>
    </w:p>
    <w:bookmarkEnd w:id="10"/>
    <w:p w14:paraId="215C197A" w14:textId="77777777" w:rsidR="00B974B0" w:rsidRPr="001F4EA5" w:rsidRDefault="00B974B0" w:rsidP="00B974B0">
      <w:pPr>
        <w:pStyle w:val="ACBodyTextNumbers"/>
        <w:numPr>
          <w:ilvl w:val="0"/>
          <w:numId w:val="29"/>
        </w:numPr>
        <w:ind w:right="57"/>
      </w:pPr>
      <w:r w:rsidRPr="001F4EA5">
        <w:t>The consent holder must submit a survey plan in accordance with the approved resource consent subdivision scheme plan(s) titled ‘</w:t>
      </w:r>
      <w:r w:rsidRPr="00AB271A">
        <w:rPr>
          <w:color w:val="0070C0"/>
        </w:rPr>
        <w:t>TITLE OF PLAN</w:t>
      </w:r>
      <w:r w:rsidRPr="007B37B2">
        <w:t>’</w:t>
      </w:r>
      <w:r w:rsidRPr="001F4EA5">
        <w:t xml:space="preserve">, prepared by </w:t>
      </w:r>
      <w:r w:rsidRPr="00AB271A">
        <w:rPr>
          <w:color w:val="0070C0"/>
        </w:rPr>
        <w:t>AUTHOR</w:t>
      </w:r>
      <w:r w:rsidRPr="001F4EA5">
        <w:t xml:space="preserve">, dated </w:t>
      </w:r>
      <w:r w:rsidRPr="00AB271A">
        <w:rPr>
          <w:color w:val="0070C0"/>
        </w:rPr>
        <w:t>DATE</w:t>
      </w:r>
      <w:r w:rsidRPr="001F4EA5">
        <w:t xml:space="preserve">. The survey plan must show all lots to vest </w:t>
      </w:r>
      <w:r>
        <w:t>in</w:t>
      </w:r>
      <w:r w:rsidRPr="001F4EA5">
        <w:t xml:space="preserve"> Council (including roads, parks and</w:t>
      </w:r>
      <w:r>
        <w:t xml:space="preserve"> land in lieu of</w:t>
      </w:r>
      <w:r w:rsidRPr="001F4EA5">
        <w:t xml:space="preserve"> reserves), all easements, any amalgamation conditions, </w:t>
      </w:r>
      <w:r>
        <w:t xml:space="preserve">any amalgamation covenants, </w:t>
      </w:r>
      <w:r w:rsidRPr="001F4EA5">
        <w:t xml:space="preserve">and any areas subject </w:t>
      </w:r>
      <w:r w:rsidRPr="001F4EA5">
        <w:lastRenderedPageBreak/>
        <w:t xml:space="preserve">to </w:t>
      </w:r>
      <w:r>
        <w:t xml:space="preserve">other </w:t>
      </w:r>
      <w:r w:rsidRPr="001F4EA5">
        <w:t>covenant</w:t>
      </w:r>
      <w:r>
        <w:t>s</w:t>
      </w:r>
      <w:r w:rsidRPr="001F4EA5">
        <w:t xml:space="preserve"> </w:t>
      </w:r>
      <w:r w:rsidRPr="001F4EA5">
        <w:rPr>
          <w:color w:val="0070C0"/>
        </w:rPr>
        <w:t>[delete / amend as necessary e.g.</w:t>
      </w:r>
      <w:r>
        <w:rPr>
          <w:color w:val="0070C0"/>
        </w:rPr>
        <w:t>,</w:t>
      </w:r>
      <w:r w:rsidRPr="001F4EA5">
        <w:rPr>
          <w:color w:val="0070C0"/>
        </w:rPr>
        <w:t xml:space="preserve"> delete covenant areas where there are none]</w:t>
      </w:r>
      <w:r w:rsidRPr="001F4EA5">
        <w:t xml:space="preserve"> required by this subdivision consent.</w:t>
      </w:r>
    </w:p>
    <w:p w14:paraId="654A2ACB" w14:textId="77777777" w:rsidR="00B974B0" w:rsidRPr="001F4EA5" w:rsidRDefault="00B974B0" w:rsidP="00B974B0">
      <w:pPr>
        <w:pStyle w:val="ACSCMnote2staff"/>
        <w:rPr>
          <w:szCs w:val="22"/>
        </w:rPr>
      </w:pPr>
      <w:r>
        <w:t xml:space="preserve">Guidance </w:t>
      </w:r>
      <w:r w:rsidRPr="001F4EA5">
        <w:rPr>
          <w:szCs w:val="22"/>
        </w:rPr>
        <w:t xml:space="preserve">Note: </w:t>
      </w:r>
    </w:p>
    <w:p w14:paraId="6958A6E7" w14:textId="77777777" w:rsidR="00B974B0" w:rsidRDefault="00B974B0" w:rsidP="00B974B0">
      <w:pPr>
        <w:pStyle w:val="ACSCMnote2staff"/>
        <w:rPr>
          <w:szCs w:val="22"/>
        </w:rPr>
      </w:pPr>
      <w:r w:rsidRPr="001F4EA5">
        <w:rPr>
          <w:szCs w:val="22"/>
        </w:rPr>
        <w:t>Include this condition for all subdivision consent applications. The information to be shown on the survey plan may vary from subdivision to subdivision – amend the condition accordingly.</w:t>
      </w:r>
    </w:p>
    <w:p w14:paraId="0907E11C" w14:textId="77777777" w:rsidR="00B974B0" w:rsidRPr="001F4EA5" w:rsidRDefault="00B974B0" w:rsidP="00B974B0">
      <w:pPr>
        <w:pStyle w:val="ACSCMconditiondivider"/>
      </w:pPr>
    </w:p>
    <w:p w14:paraId="0E53A5F3" w14:textId="77777777" w:rsidR="00B974B0" w:rsidRPr="001F4EA5" w:rsidRDefault="00B974B0" w:rsidP="00B974B0">
      <w:pPr>
        <w:pStyle w:val="Heading3"/>
        <w:rPr>
          <w:color w:val="00B050"/>
          <w:lang w:eastAsia="en-NZ"/>
        </w:rPr>
      </w:pPr>
      <w:r w:rsidRPr="001F4EA5">
        <w:t xml:space="preserve">Memorandum of </w:t>
      </w:r>
      <w:r>
        <w:t>e</w:t>
      </w:r>
      <w:r w:rsidRPr="001F4EA5">
        <w:t>asements</w:t>
      </w:r>
    </w:p>
    <w:p w14:paraId="3A120649" w14:textId="095BBFC7" w:rsidR="00B974B0" w:rsidRPr="001F4EA5" w:rsidRDefault="00B974B0" w:rsidP="00B974B0">
      <w:pPr>
        <w:pStyle w:val="ACBodyTextNumbers"/>
        <w:numPr>
          <w:ilvl w:val="0"/>
          <w:numId w:val="29"/>
        </w:numPr>
        <w:ind w:right="57"/>
      </w:pPr>
      <w:bookmarkStart w:id="11" w:name="_Hlk10101878"/>
      <w:r w:rsidRPr="001F4EA5">
        <w:t xml:space="preserve">The right(s)-of-way </w:t>
      </w:r>
      <w:r w:rsidR="006F222E">
        <w:t xml:space="preserve">, party walls </w:t>
      </w:r>
      <w:r w:rsidRPr="001F4EA5">
        <w:t xml:space="preserve">and any services easements </w:t>
      </w:r>
      <w:r w:rsidRPr="001F4EA5">
        <w:rPr>
          <w:color w:val="0070C0"/>
        </w:rPr>
        <w:t xml:space="preserve">and/or </w:t>
      </w:r>
      <w:r w:rsidRPr="001F4EA5">
        <w:t xml:space="preserve">easements in gross over parts of Lot(s) </w:t>
      </w:r>
      <w:r>
        <w:rPr>
          <w:color w:val="0070C0"/>
        </w:rPr>
        <w:t>X</w:t>
      </w:r>
      <w:r w:rsidRPr="001F4EA5">
        <w:rPr>
          <w:color w:val="0070C0"/>
        </w:rPr>
        <w:t xml:space="preserve">, </w:t>
      </w:r>
      <w:r>
        <w:rPr>
          <w:color w:val="0070C0"/>
        </w:rPr>
        <w:t>Y</w:t>
      </w:r>
      <w:r w:rsidRPr="001F4EA5">
        <w:rPr>
          <w:color w:val="0070C0"/>
        </w:rPr>
        <w:t xml:space="preserve"> &amp; </w:t>
      </w:r>
      <w:r>
        <w:rPr>
          <w:color w:val="0070C0"/>
        </w:rPr>
        <w:t>Z</w:t>
      </w:r>
      <w:r w:rsidRPr="00A60C11">
        <w:fldChar w:fldCharType="begin"/>
      </w:r>
      <w:r w:rsidRPr="001F4EA5">
        <w:instrText xml:space="preserve"> </w:instrText>
      </w:r>
      <w:r w:rsidRPr="00A60C11">
        <w:fldChar w:fldCharType="separate"/>
      </w:r>
      <w:r w:rsidRPr="001F4EA5">
        <w:t xml:space="preserve"> </w:t>
      </w:r>
      <w:r w:rsidRPr="00A60C11">
        <w:fldChar w:fldCharType="end"/>
      </w:r>
      <w:r w:rsidRPr="001F4EA5">
        <w:t xml:space="preserve"> must be included in a memorandum of easements endorsed on the survey plan and must be created, granted or reserved as necessary. The consent holder must meet the costs for the preparation, review, and registration of the easement instruments on the relevant records of title.</w:t>
      </w:r>
    </w:p>
    <w:bookmarkEnd w:id="11"/>
    <w:p w14:paraId="60880266" w14:textId="77777777" w:rsidR="00B974B0" w:rsidRPr="001F4EA5" w:rsidRDefault="00B974B0" w:rsidP="00B974B0">
      <w:pPr>
        <w:pStyle w:val="ACSCMnote2staff"/>
        <w:rPr>
          <w:szCs w:val="22"/>
        </w:rPr>
      </w:pPr>
      <w:r>
        <w:t xml:space="preserve">Guidance </w:t>
      </w:r>
      <w:r w:rsidRPr="001F4EA5">
        <w:rPr>
          <w:szCs w:val="22"/>
        </w:rPr>
        <w:t xml:space="preserve">Note: </w:t>
      </w:r>
    </w:p>
    <w:p w14:paraId="5CD0E1C3" w14:textId="039D3CE5" w:rsidR="00B974B0" w:rsidRDefault="00B974B0" w:rsidP="00B974B0">
      <w:pPr>
        <w:pStyle w:val="ACSCMnote2staff"/>
        <w:rPr>
          <w:szCs w:val="22"/>
        </w:rPr>
      </w:pPr>
      <w:r w:rsidRPr="001F4EA5">
        <w:rPr>
          <w:szCs w:val="22"/>
        </w:rPr>
        <w:t xml:space="preserve">Include this condition if easements are necessary for rights of way, </w:t>
      </w:r>
      <w:r w:rsidR="006F222E">
        <w:rPr>
          <w:szCs w:val="22"/>
        </w:rPr>
        <w:t xml:space="preserve">party walls, </w:t>
      </w:r>
      <w:r w:rsidRPr="001F4EA5">
        <w:rPr>
          <w:szCs w:val="22"/>
        </w:rPr>
        <w:t>services, drainage, pedestrian access, etc.</w:t>
      </w:r>
    </w:p>
    <w:p w14:paraId="5471E675" w14:textId="77777777" w:rsidR="00B974B0" w:rsidRPr="001F4EA5" w:rsidRDefault="00B974B0" w:rsidP="00B974B0">
      <w:pPr>
        <w:pStyle w:val="ACSCMconditiondivider"/>
      </w:pPr>
    </w:p>
    <w:p w14:paraId="30A2F092" w14:textId="77777777" w:rsidR="00B974B0" w:rsidRPr="004D3B98" w:rsidRDefault="00B974B0" w:rsidP="00B974B0">
      <w:pPr>
        <w:pStyle w:val="Heading3"/>
        <w:ind w:left="35" w:right="81" w:firstLine="532"/>
        <w:rPr>
          <w:rFonts w:cs="Arial"/>
          <w:szCs w:val="24"/>
        </w:rPr>
      </w:pPr>
      <w:bookmarkStart w:id="12" w:name="_Toc425252342"/>
      <w:bookmarkStart w:id="13" w:name="_Toc491179447"/>
      <w:r w:rsidRPr="004D3B98">
        <w:rPr>
          <w:rFonts w:cs="Arial"/>
          <w:szCs w:val="24"/>
        </w:rPr>
        <w:t>Easements in gross</w:t>
      </w:r>
      <w:bookmarkEnd w:id="12"/>
      <w:bookmarkEnd w:id="13"/>
    </w:p>
    <w:p w14:paraId="75F3D140" w14:textId="77777777" w:rsidR="00B974B0" w:rsidRPr="001F4EA5" w:rsidRDefault="00B974B0" w:rsidP="00B974B0">
      <w:pPr>
        <w:pStyle w:val="ACBodyTextNumbers"/>
        <w:numPr>
          <w:ilvl w:val="0"/>
          <w:numId w:val="29"/>
        </w:numPr>
        <w:ind w:right="57"/>
      </w:pPr>
      <w:r w:rsidRPr="001F4EA5">
        <w:t xml:space="preserve">Easements in gross in favour of the Council for the purpose of providing </w:t>
      </w:r>
      <w:r w:rsidRPr="001F4EA5">
        <w:rPr>
          <w:color w:val="0070C0"/>
        </w:rPr>
        <w:t>[public access / access for maintenance of services / overland flow of stormwater / other]</w:t>
      </w:r>
      <w:r w:rsidRPr="001F4EA5">
        <w:t xml:space="preserve">, must be created over parts of </w:t>
      </w:r>
      <w:r>
        <w:t>L</w:t>
      </w:r>
      <w:r w:rsidRPr="001F4EA5">
        <w:t>ot</w:t>
      </w:r>
      <w:r>
        <w:t>(s)</w:t>
      </w:r>
      <w:r w:rsidRPr="001F4EA5">
        <w:t xml:space="preserve"> </w:t>
      </w:r>
      <w:r>
        <w:rPr>
          <w:color w:val="0070C0"/>
        </w:rPr>
        <w:t>X</w:t>
      </w:r>
      <w:r w:rsidRPr="001F4EA5">
        <w:rPr>
          <w:color w:val="0070C0"/>
        </w:rPr>
        <w:t xml:space="preserve">, </w:t>
      </w:r>
      <w:r>
        <w:rPr>
          <w:color w:val="0070C0"/>
        </w:rPr>
        <w:t>Y</w:t>
      </w:r>
      <w:r w:rsidRPr="001F4EA5">
        <w:rPr>
          <w:color w:val="0070C0"/>
        </w:rPr>
        <w:t xml:space="preserve"> &amp; </w:t>
      </w:r>
      <w:r>
        <w:rPr>
          <w:color w:val="0070C0"/>
        </w:rPr>
        <w:t>Z</w:t>
      </w:r>
      <w:r w:rsidRPr="001F4EA5">
        <w:rPr>
          <w:color w:val="0070C0"/>
        </w:rPr>
        <w:t xml:space="preserve"> </w:t>
      </w:r>
      <w:r w:rsidRPr="001F4EA5">
        <w:t xml:space="preserve">and must be included in a memorandum of easements endorsed on the survey plan and be granted or reserved. The consent holder must meet the costs for the preparation, review, and registration of the easement instruments on the relevant </w:t>
      </w:r>
      <w:r>
        <w:t>r</w:t>
      </w:r>
      <w:r w:rsidRPr="001F4EA5">
        <w:t xml:space="preserve">ecords of </w:t>
      </w:r>
      <w:r>
        <w:t>t</w:t>
      </w:r>
      <w:r w:rsidRPr="001F4EA5">
        <w:t>itle.</w:t>
      </w:r>
    </w:p>
    <w:p w14:paraId="25AF77A4" w14:textId="77777777" w:rsidR="00B974B0" w:rsidRPr="004D3B98" w:rsidRDefault="00B974B0" w:rsidP="00B974B0">
      <w:pPr>
        <w:pStyle w:val="ACSCMnote2staff"/>
      </w:pPr>
      <w:r>
        <w:t xml:space="preserve">Guidance </w:t>
      </w:r>
      <w:r w:rsidRPr="004D3B98">
        <w:t xml:space="preserve">Note: </w:t>
      </w:r>
    </w:p>
    <w:p w14:paraId="578D9DED" w14:textId="77777777" w:rsidR="00B974B0" w:rsidRPr="002B4794" w:rsidRDefault="00B974B0" w:rsidP="00B974B0">
      <w:pPr>
        <w:ind w:left="567" w:right="567"/>
        <w:rPr>
          <w:rFonts w:eastAsiaTheme="majorEastAsia" w:cstheme="majorBidi"/>
          <w:bCs/>
          <w:i/>
          <w:color w:val="0070C0"/>
          <w:sz w:val="22"/>
          <w:szCs w:val="28"/>
          <w:lang w:eastAsia="en-NZ"/>
        </w:rPr>
      </w:pPr>
      <w:r w:rsidRPr="002B4794">
        <w:rPr>
          <w:rFonts w:eastAsiaTheme="majorEastAsia" w:cstheme="majorBidi"/>
          <w:bCs/>
          <w:i/>
          <w:color w:val="0070C0"/>
          <w:sz w:val="22"/>
          <w:szCs w:val="28"/>
          <w:lang w:eastAsia="en-NZ"/>
        </w:rPr>
        <w:t>Include this condition if easements in favour of the Council are required. In some cases, an easement in gross may be required in favour of a utility provider, e.g., for water supply, electricity transformers or underground electricity or telecommunications cables. If the latter applies, please ask the specialist subdivision team for advice.</w:t>
      </w:r>
    </w:p>
    <w:p w14:paraId="6EF074A5" w14:textId="77777777" w:rsidR="00B974B0" w:rsidRPr="001F4EA5" w:rsidRDefault="00B974B0" w:rsidP="00B974B0">
      <w:pPr>
        <w:pStyle w:val="ACSCMconditiondivider"/>
        <w:rPr>
          <w:lang w:eastAsia="en-NZ"/>
        </w:rPr>
      </w:pPr>
    </w:p>
    <w:p w14:paraId="19B7DF32" w14:textId="77777777" w:rsidR="00B974B0" w:rsidRPr="001F4EA5" w:rsidRDefault="00B974B0" w:rsidP="00B974B0">
      <w:pPr>
        <w:pStyle w:val="Heading3"/>
        <w:ind w:left="35" w:right="81" w:firstLine="532"/>
      </w:pPr>
      <w:r w:rsidRPr="001F4EA5">
        <w:rPr>
          <w:lang w:eastAsia="en-NZ"/>
        </w:rPr>
        <w:t>Amalgamation condition</w:t>
      </w:r>
      <w:r w:rsidRPr="001F4EA5">
        <w:t xml:space="preserve"> (COAL)</w:t>
      </w:r>
    </w:p>
    <w:p w14:paraId="3DFA4161" w14:textId="77777777" w:rsidR="00B974B0" w:rsidRPr="00654E76" w:rsidRDefault="00B974B0" w:rsidP="00B974B0">
      <w:pPr>
        <w:pStyle w:val="ACBodyTextNumbers"/>
        <w:numPr>
          <w:ilvl w:val="0"/>
          <w:numId w:val="29"/>
        </w:numPr>
        <w:ind w:right="57"/>
      </w:pPr>
      <w:r w:rsidRPr="00654E76">
        <w:t xml:space="preserve">Pursuant to section 220(1)(b)(iv) of the RMA, the appropriate amalgamation condition for the COAL being held by Lot(s) </w:t>
      </w:r>
      <w:r w:rsidRPr="00654E76">
        <w:rPr>
          <w:color w:val="0070C0"/>
        </w:rPr>
        <w:t xml:space="preserve">X, Y &amp; Z </w:t>
      </w:r>
      <w:r w:rsidRPr="00654E76">
        <w:rPr>
          <w:color w:val="0070C0"/>
        </w:rPr>
        <w:fldChar w:fldCharType="begin"/>
      </w:r>
      <w:r w:rsidRPr="00654E76">
        <w:rPr>
          <w:color w:val="0070C0"/>
        </w:rPr>
        <w:instrText xml:space="preserve"> </w:instrText>
      </w:r>
      <w:r w:rsidRPr="00654E76">
        <w:rPr>
          <w:color w:val="0070C0"/>
        </w:rPr>
        <w:fldChar w:fldCharType="end"/>
      </w:r>
      <w:r w:rsidRPr="00654E76">
        <w:t>must be shown on the survey plan.</w:t>
      </w:r>
    </w:p>
    <w:p w14:paraId="44AAF344" w14:textId="77777777" w:rsidR="00B974B0" w:rsidRPr="004D3B98" w:rsidRDefault="00B974B0" w:rsidP="00B974B0">
      <w:pPr>
        <w:pStyle w:val="ACSCMnote2staff"/>
      </w:pPr>
      <w:r>
        <w:t xml:space="preserve">Guidance </w:t>
      </w:r>
      <w:r w:rsidRPr="004D3B98">
        <w:t>Note:</w:t>
      </w:r>
    </w:p>
    <w:p w14:paraId="6D43470D" w14:textId="77777777" w:rsidR="00B974B0" w:rsidRPr="004D3B98" w:rsidRDefault="00B974B0" w:rsidP="00B974B0">
      <w:pPr>
        <w:pStyle w:val="ACSCMnote2staff"/>
      </w:pPr>
      <w:r w:rsidRPr="004D3B98">
        <w:t>Include this condition where commonly owned access lots are proposed in the subdivision. No LINZ approval is required for COALs during the processing of the resource consent, unless the application seeks to extend an existing COAL or add additional Lots to that COAL.</w:t>
      </w:r>
    </w:p>
    <w:p w14:paraId="4909A546" w14:textId="77777777" w:rsidR="00B974B0" w:rsidRPr="001F4EA5" w:rsidRDefault="00B974B0" w:rsidP="00B974B0">
      <w:pPr>
        <w:pStyle w:val="ACSCMconditiondivider"/>
        <w:rPr>
          <w:lang w:eastAsia="en-NZ"/>
        </w:rPr>
      </w:pPr>
    </w:p>
    <w:p w14:paraId="12164978" w14:textId="77777777" w:rsidR="00B974B0" w:rsidRPr="004D3B98" w:rsidRDefault="00B974B0" w:rsidP="00B974B0">
      <w:pPr>
        <w:pStyle w:val="Heading3"/>
        <w:ind w:left="35" w:right="81" w:firstLine="532"/>
        <w:rPr>
          <w:lang w:eastAsia="en-NZ"/>
        </w:rPr>
      </w:pPr>
      <w:r w:rsidRPr="004D3B98">
        <w:rPr>
          <w:lang w:eastAsia="en-NZ"/>
        </w:rPr>
        <w:t xml:space="preserve">Other </w:t>
      </w:r>
      <w:r>
        <w:rPr>
          <w:lang w:eastAsia="en-NZ"/>
        </w:rPr>
        <w:t>a</w:t>
      </w:r>
      <w:r w:rsidRPr="004D3B98">
        <w:rPr>
          <w:lang w:eastAsia="en-NZ"/>
        </w:rPr>
        <w:t>malgamation conditions</w:t>
      </w:r>
    </w:p>
    <w:p w14:paraId="7C0D4EAA" w14:textId="77777777" w:rsidR="00B974B0" w:rsidRPr="001F4EA5" w:rsidRDefault="00B974B0" w:rsidP="00B974B0">
      <w:pPr>
        <w:pStyle w:val="ACBodyTextNumbers"/>
        <w:numPr>
          <w:ilvl w:val="0"/>
          <w:numId w:val="29"/>
        </w:numPr>
        <w:ind w:right="57"/>
      </w:pPr>
      <w:r w:rsidRPr="001F4EA5">
        <w:t xml:space="preserve">Pursuant to section 220(1)(b)(i) </w:t>
      </w:r>
      <w:r>
        <w:t xml:space="preserve">of the RMA, </w:t>
      </w:r>
      <w:r w:rsidRPr="001F4EA5">
        <w:t>Lot</w:t>
      </w:r>
      <w:r>
        <w:t>(s)</w:t>
      </w:r>
      <w:r w:rsidRPr="001F4EA5">
        <w:t xml:space="preserve"> </w:t>
      </w:r>
      <w:r w:rsidRPr="001F4EA5">
        <w:rPr>
          <w:color w:val="0070C0"/>
        </w:rPr>
        <w:t>X</w:t>
      </w:r>
      <w:r>
        <w:rPr>
          <w:color w:val="0070C0"/>
        </w:rPr>
        <w:t>,</w:t>
      </w:r>
      <w:r w:rsidRPr="001F4EA5">
        <w:rPr>
          <w:color w:val="0070C0"/>
        </w:rPr>
        <w:t xml:space="preserve"> Y and Z </w:t>
      </w:r>
      <w:r w:rsidRPr="000C781D">
        <w:fldChar w:fldCharType="begin"/>
      </w:r>
      <w:r w:rsidRPr="001F4EA5">
        <w:instrText xml:space="preserve"> </w:instrText>
      </w:r>
      <w:r w:rsidRPr="000C781D">
        <w:fldChar w:fldCharType="separate"/>
      </w:r>
      <w:r w:rsidRPr="001F4EA5">
        <w:t xml:space="preserve"> </w:t>
      </w:r>
      <w:r w:rsidRPr="000C781D">
        <w:fldChar w:fldCharType="end"/>
      </w:r>
      <w:r w:rsidRPr="001F4EA5">
        <w:t xml:space="preserve">must be transferred to the owner of </w:t>
      </w:r>
      <w:r>
        <w:t>L</w:t>
      </w:r>
      <w:r w:rsidRPr="001F4EA5">
        <w:t>ot</w:t>
      </w:r>
      <w:r>
        <w:t>(</w:t>
      </w:r>
      <w:r w:rsidRPr="001F4EA5">
        <w:t>s</w:t>
      </w:r>
      <w:r>
        <w:t>)</w:t>
      </w:r>
      <w:r w:rsidRPr="001F4EA5">
        <w:rPr>
          <w:color w:val="0070C0"/>
        </w:rPr>
        <w:t xml:space="preserve"> [a</w:t>
      </w:r>
      <w:r>
        <w:rPr>
          <w:color w:val="0070C0"/>
        </w:rPr>
        <w:t>a</w:t>
      </w:r>
      <w:r w:rsidRPr="001F4EA5">
        <w:rPr>
          <w:color w:val="0070C0"/>
        </w:rPr>
        <w:t xml:space="preserve"> </w:t>
      </w:r>
      <w:r w:rsidRPr="000C781D">
        <w:rPr>
          <w:color w:val="0070C0"/>
        </w:rPr>
        <w:fldChar w:fldCharType="begin"/>
      </w:r>
      <w:r w:rsidRPr="001F4EA5">
        <w:rPr>
          <w:color w:val="0070C0"/>
        </w:rPr>
        <w:instrText xml:space="preserve"> </w:instrText>
      </w:r>
      <w:r w:rsidRPr="000C781D">
        <w:rPr>
          <w:color w:val="0070C0"/>
        </w:rPr>
        <w:fldChar w:fldCharType="separate"/>
      </w:r>
      <w:r w:rsidRPr="001F4EA5">
        <w:rPr>
          <w:color w:val="0070C0"/>
        </w:rPr>
        <w:t xml:space="preserve"> </w:t>
      </w:r>
      <w:r w:rsidRPr="000C781D">
        <w:rPr>
          <w:color w:val="0070C0"/>
        </w:rPr>
        <w:fldChar w:fldCharType="end"/>
      </w:r>
      <w:r w:rsidRPr="001F4EA5">
        <w:rPr>
          <w:color w:val="0070C0"/>
        </w:rPr>
        <w:t xml:space="preserve">DP </w:t>
      </w:r>
      <w:proofErr w:type="spellStart"/>
      <w:r w:rsidRPr="001F4EA5">
        <w:rPr>
          <w:color w:val="0070C0"/>
        </w:rPr>
        <w:t>xxxx</w:t>
      </w:r>
      <w:r>
        <w:rPr>
          <w:color w:val="0070C0"/>
        </w:rPr>
        <w:t>x</w:t>
      </w:r>
      <w:r w:rsidRPr="001F4EA5">
        <w:rPr>
          <w:color w:val="0070C0"/>
        </w:rPr>
        <w:t>x</w:t>
      </w:r>
      <w:proofErr w:type="spellEnd"/>
      <w:r w:rsidRPr="000C781D">
        <w:rPr>
          <w:color w:val="0070C0"/>
        </w:rPr>
        <w:fldChar w:fldCharType="begin"/>
      </w:r>
      <w:r w:rsidRPr="001F4EA5">
        <w:rPr>
          <w:color w:val="0070C0"/>
        </w:rPr>
        <w:instrText xml:space="preserve"> </w:instrText>
      </w:r>
      <w:r w:rsidRPr="000C781D">
        <w:rPr>
          <w:color w:val="0070C0"/>
        </w:rPr>
        <w:fldChar w:fldCharType="separate"/>
      </w:r>
      <w:r w:rsidRPr="001F4EA5">
        <w:rPr>
          <w:color w:val="0070C0"/>
        </w:rPr>
        <w:t xml:space="preserve"> </w:t>
      </w:r>
      <w:r w:rsidRPr="000C781D">
        <w:rPr>
          <w:color w:val="0070C0"/>
        </w:rPr>
        <w:fldChar w:fldCharType="end"/>
      </w:r>
      <w:r w:rsidRPr="001F4EA5">
        <w:rPr>
          <w:color w:val="0070C0"/>
        </w:rPr>
        <w:t xml:space="preserve"> (</w:t>
      </w:r>
      <w:r>
        <w:rPr>
          <w:color w:val="0070C0"/>
        </w:rPr>
        <w:t>RT</w:t>
      </w:r>
      <w:r w:rsidRPr="001F4EA5">
        <w:rPr>
          <w:color w:val="0070C0"/>
        </w:rPr>
        <w:t xml:space="preserve"> </w:t>
      </w:r>
      <w:proofErr w:type="spellStart"/>
      <w:r w:rsidRPr="001F4EA5">
        <w:rPr>
          <w:color w:val="0070C0"/>
        </w:rPr>
        <w:t>yyy</w:t>
      </w:r>
      <w:r>
        <w:rPr>
          <w:color w:val="0070C0"/>
        </w:rPr>
        <w:t>yyy</w:t>
      </w:r>
      <w:proofErr w:type="spellEnd"/>
      <w:r w:rsidRPr="000C781D">
        <w:rPr>
          <w:color w:val="0070C0"/>
        </w:rPr>
        <w:fldChar w:fldCharType="begin"/>
      </w:r>
      <w:r w:rsidRPr="001F4EA5">
        <w:rPr>
          <w:color w:val="0070C0"/>
        </w:rPr>
        <w:instrText xml:space="preserve"> </w:instrText>
      </w:r>
      <w:r w:rsidRPr="000C781D">
        <w:rPr>
          <w:color w:val="0070C0"/>
        </w:rPr>
        <w:fldChar w:fldCharType="separate"/>
      </w:r>
      <w:r w:rsidRPr="001F4EA5">
        <w:rPr>
          <w:color w:val="0070C0"/>
        </w:rPr>
        <w:t xml:space="preserve"> </w:t>
      </w:r>
      <w:r w:rsidRPr="000C781D">
        <w:rPr>
          <w:color w:val="0070C0"/>
        </w:rPr>
        <w:fldChar w:fldCharType="end"/>
      </w:r>
      <w:r w:rsidRPr="001F4EA5">
        <w:rPr>
          <w:color w:val="0070C0"/>
        </w:rPr>
        <w:t>)]</w:t>
      </w:r>
      <w:r w:rsidRPr="001F4EA5">
        <w:t>, and one</w:t>
      </w:r>
      <w:r>
        <w:t xml:space="preserve"> </w:t>
      </w:r>
      <w:r w:rsidRPr="001F4EA5">
        <w:t xml:space="preserve">record of title must be issued to include </w:t>
      </w:r>
      <w:r w:rsidRPr="00AB271A">
        <w:rPr>
          <w:color w:val="0070C0"/>
        </w:rPr>
        <w:t>both</w:t>
      </w:r>
      <w:r>
        <w:rPr>
          <w:color w:val="0070C0"/>
        </w:rPr>
        <w:t xml:space="preserve"> </w:t>
      </w:r>
      <w:r w:rsidRPr="00AB271A">
        <w:rPr>
          <w:color w:val="0070C0"/>
        </w:rPr>
        <w:t xml:space="preserve">/ all </w:t>
      </w:r>
      <w:r w:rsidRPr="001F4EA5">
        <w:t>parcels.</w:t>
      </w:r>
    </w:p>
    <w:p w14:paraId="258FDA4D" w14:textId="77777777" w:rsidR="00B974B0" w:rsidRPr="004D3B98" w:rsidRDefault="00B974B0" w:rsidP="00B974B0">
      <w:pPr>
        <w:pStyle w:val="ACSCMnote2staff"/>
      </w:pPr>
      <w:r>
        <w:t xml:space="preserve">Guidance </w:t>
      </w:r>
      <w:r w:rsidRPr="004D3B98">
        <w:t>Note:</w:t>
      </w:r>
    </w:p>
    <w:p w14:paraId="1AB69045" w14:textId="77777777" w:rsidR="00B974B0" w:rsidRPr="004D3B98" w:rsidRDefault="00B974B0" w:rsidP="00B974B0">
      <w:pPr>
        <w:pStyle w:val="ACSCMnote2staff"/>
      </w:pPr>
      <w:r w:rsidRPr="004D3B98">
        <w:t>Under this condition the specified lots are to be transferred to the owner of any other land and amalgamated.</w:t>
      </w:r>
    </w:p>
    <w:p w14:paraId="68C967CD" w14:textId="77777777" w:rsidR="00B974B0" w:rsidRDefault="00B974B0" w:rsidP="00B974B0">
      <w:pPr>
        <w:pStyle w:val="ACSCMnote2staff"/>
      </w:pPr>
      <w:bookmarkStart w:id="14" w:name="_Hlk44663861"/>
      <w:r w:rsidRPr="004D3B98">
        <w:t xml:space="preserve">LINZ approval of the amalgamation condition during processing of the </w:t>
      </w:r>
      <w:r>
        <w:t xml:space="preserve">application for </w:t>
      </w:r>
      <w:r w:rsidRPr="004D3B98">
        <w:t>subdivision consent may be required.</w:t>
      </w:r>
      <w:bookmarkEnd w:id="14"/>
    </w:p>
    <w:p w14:paraId="11A02148" w14:textId="320B99AA" w:rsidR="00B974B0" w:rsidRPr="004D3B98" w:rsidRDefault="00B974B0" w:rsidP="00B974B0">
      <w:pPr>
        <w:pStyle w:val="ACSCMnote2staff"/>
      </w:pPr>
      <w:r w:rsidRPr="005D1F37">
        <w:t xml:space="preserve">Please refer to </w:t>
      </w:r>
      <w:hyperlink r:id="rId13" w:history="1">
        <w:r w:rsidRPr="005D1F37">
          <w:rPr>
            <w:rStyle w:val="Hyperlink"/>
          </w:rPr>
          <w:t>RC 6.29.08 Guidance on consulting on amalgamation conditions</w:t>
        </w:r>
      </w:hyperlink>
      <w:r w:rsidRPr="005D1F37">
        <w:t xml:space="preserve"> as needed.</w:t>
      </w:r>
    </w:p>
    <w:p w14:paraId="472979A8" w14:textId="77777777" w:rsidR="00B974B0" w:rsidRPr="001F4EA5" w:rsidRDefault="00B974B0" w:rsidP="00B974B0">
      <w:pPr>
        <w:pStyle w:val="ACBodyTextNumbers"/>
        <w:numPr>
          <w:ilvl w:val="0"/>
          <w:numId w:val="29"/>
        </w:numPr>
        <w:ind w:right="57"/>
      </w:pPr>
      <w:bookmarkStart w:id="15" w:name="_Toc491179446"/>
      <w:r w:rsidRPr="004D3B98">
        <w:rPr>
          <w:rStyle w:val="ACBodyTextChar"/>
        </w:rPr>
        <w:t>Pursuant to section</w:t>
      </w:r>
      <w:r w:rsidRPr="001F4EA5">
        <w:t xml:space="preserve"> 220(1)(b)(ii)</w:t>
      </w:r>
      <w:r>
        <w:t xml:space="preserve"> of the RMA</w:t>
      </w:r>
      <w:r w:rsidRPr="001F4EA5">
        <w:t xml:space="preserve">, </w:t>
      </w:r>
      <w:r w:rsidRPr="001F4EA5">
        <w:rPr>
          <w:color w:val="0070C0"/>
        </w:rPr>
        <w:t>Lot</w:t>
      </w:r>
      <w:r>
        <w:rPr>
          <w:color w:val="0070C0"/>
        </w:rPr>
        <w:t>(s)</w:t>
      </w:r>
      <w:r w:rsidRPr="001F4EA5">
        <w:rPr>
          <w:color w:val="0070C0"/>
        </w:rPr>
        <w:t xml:space="preserve"> X</w:t>
      </w:r>
      <w:r>
        <w:rPr>
          <w:color w:val="0070C0"/>
        </w:rPr>
        <w:t>, Y &amp; Z</w:t>
      </w:r>
      <w:r w:rsidRPr="001F4EA5">
        <w:rPr>
          <w:color w:val="0070C0"/>
        </w:rPr>
        <w:t xml:space="preserve"> </w:t>
      </w:r>
      <w:r w:rsidRPr="001F4EA5">
        <w:t xml:space="preserve">must be endorsed on the survey plan to be held together, and one record of title must be issued to include </w:t>
      </w:r>
      <w:r w:rsidRPr="001F4EA5">
        <w:rPr>
          <w:color w:val="0070C0"/>
        </w:rPr>
        <w:t>all</w:t>
      </w:r>
      <w:r>
        <w:rPr>
          <w:color w:val="0070C0"/>
        </w:rPr>
        <w:t xml:space="preserve"> </w:t>
      </w:r>
      <w:r w:rsidRPr="001F4EA5">
        <w:rPr>
          <w:color w:val="0070C0"/>
        </w:rPr>
        <w:t xml:space="preserve">/ both </w:t>
      </w:r>
      <w:r w:rsidRPr="001F4EA5">
        <w:t>parcels.</w:t>
      </w:r>
    </w:p>
    <w:p w14:paraId="1D2D0C35" w14:textId="77777777" w:rsidR="00B974B0" w:rsidRPr="004D3B98" w:rsidRDefault="00B974B0" w:rsidP="00B974B0">
      <w:pPr>
        <w:pStyle w:val="ACSCMnote2staff"/>
      </w:pPr>
      <w:r w:rsidRPr="004D3B98">
        <w:t>Guidance Note:</w:t>
      </w:r>
    </w:p>
    <w:p w14:paraId="643A0F7D" w14:textId="77777777" w:rsidR="00B974B0" w:rsidRPr="004D3B98" w:rsidRDefault="00B974B0" w:rsidP="00B974B0">
      <w:pPr>
        <w:pStyle w:val="ACSCMnote2staff"/>
      </w:pPr>
      <w:r w:rsidRPr="004D3B98">
        <w:t xml:space="preserve">Under this condition, </w:t>
      </w:r>
      <w:r>
        <w:t>the</w:t>
      </w:r>
      <w:r w:rsidRPr="004D3B98">
        <w:t xml:space="preserve"> specified lots are amalgamated. </w:t>
      </w:r>
    </w:p>
    <w:p w14:paraId="22711E21" w14:textId="77777777" w:rsidR="00B974B0" w:rsidRDefault="00B974B0" w:rsidP="00B974B0">
      <w:pPr>
        <w:pStyle w:val="ACSCMnote2staff"/>
        <w:rPr>
          <w:i w:val="0"/>
          <w:color w:val="00B050"/>
        </w:rPr>
      </w:pPr>
      <w:r w:rsidRPr="004D3B98">
        <w:t xml:space="preserve">LINZ approval of the amalgamation condition during processing of the </w:t>
      </w:r>
      <w:r>
        <w:t xml:space="preserve">application for </w:t>
      </w:r>
      <w:r w:rsidRPr="004D3B98">
        <w:t>subdivision consent may be required.</w:t>
      </w:r>
      <w:r>
        <w:rPr>
          <w:i w:val="0"/>
          <w:color w:val="00B050"/>
        </w:rPr>
        <w:t xml:space="preserve"> </w:t>
      </w:r>
    </w:p>
    <w:p w14:paraId="689DAB28" w14:textId="5F4D29D4" w:rsidR="00B974B0" w:rsidRDefault="00B974B0" w:rsidP="00B974B0">
      <w:pPr>
        <w:pStyle w:val="ACSCMnote2staff"/>
      </w:pPr>
      <w:r w:rsidRPr="005D1F37">
        <w:t xml:space="preserve">Please refer to </w:t>
      </w:r>
      <w:bookmarkStart w:id="16" w:name="_Hlk49949784"/>
      <w:r>
        <w:fldChar w:fldCharType="begin"/>
      </w:r>
      <w:r>
        <w:instrText>HYPERLINK "</w:instrText>
      </w:r>
      <w:r w:rsidR="000F69D2">
        <w:instrText>https://aklcouncil.sharepoint.com/sites/regulatory-services-directorate/Document%20Management/RC%206.29.08%20Guidance%20on%20consulting%20on%20amalgamation%20conditions.docx</w:instrText>
      </w:r>
      <w:r>
        <w:instrText>"</w:instrText>
      </w:r>
      <w:r>
        <w:fldChar w:fldCharType="separate"/>
      </w:r>
      <w:r w:rsidRPr="005D1F37">
        <w:rPr>
          <w:rStyle w:val="Hyperlink"/>
        </w:rPr>
        <w:t>RC 6.29.08 Guidance on consulting on amalgamation conditions</w:t>
      </w:r>
      <w:r>
        <w:fldChar w:fldCharType="end"/>
      </w:r>
      <w:bookmarkEnd w:id="16"/>
      <w:r w:rsidRPr="005D1F37">
        <w:t xml:space="preserve"> as needed.</w:t>
      </w:r>
    </w:p>
    <w:p w14:paraId="03BC0F34" w14:textId="77777777" w:rsidR="00B974B0" w:rsidRPr="005D1F37" w:rsidRDefault="00B974B0" w:rsidP="00B974B0">
      <w:pPr>
        <w:pStyle w:val="ACSCMconditiondivider"/>
      </w:pPr>
    </w:p>
    <w:p w14:paraId="609FE00E" w14:textId="77777777" w:rsidR="00B974B0" w:rsidRPr="001F4EA5" w:rsidRDefault="00B974B0" w:rsidP="00B974B0">
      <w:pPr>
        <w:pStyle w:val="Heading3NoNumber"/>
      </w:pPr>
      <w:r w:rsidRPr="001F4EA5">
        <w:t>Amalgamation covenant</w:t>
      </w:r>
    </w:p>
    <w:p w14:paraId="706372B1" w14:textId="77777777" w:rsidR="00B974B0" w:rsidRPr="001F4EA5" w:rsidRDefault="00B974B0" w:rsidP="00B974B0">
      <w:pPr>
        <w:pStyle w:val="ACBodyTextNumbers"/>
        <w:numPr>
          <w:ilvl w:val="0"/>
          <w:numId w:val="29"/>
        </w:numPr>
        <w:ind w:right="57"/>
      </w:pPr>
      <w:r w:rsidRPr="001F4EA5">
        <w:t>For the purpose of section 220(1)(b) and pursuant to section 220(2)(a)</w:t>
      </w:r>
      <w:r>
        <w:t xml:space="preserve"> of the RMA</w:t>
      </w:r>
      <w:r w:rsidRPr="001F4EA5">
        <w:t xml:space="preserve">, a covenant must be entered into between the land owner and </w:t>
      </w:r>
      <w:r>
        <w:t xml:space="preserve">the </w:t>
      </w:r>
      <w:r w:rsidRPr="001F4EA5">
        <w:t xml:space="preserve">Council that </w:t>
      </w:r>
      <w:r w:rsidRPr="001F4EA5">
        <w:rPr>
          <w:color w:val="0070C0"/>
        </w:rPr>
        <w:t xml:space="preserve">Lot X </w:t>
      </w:r>
      <w:r w:rsidRPr="001F4EA5">
        <w:t xml:space="preserve">must not, without the consent of Council, be transferred, leased, or otherwise disposed of except in conjunction with </w:t>
      </w:r>
      <w:r w:rsidRPr="001F4EA5">
        <w:rPr>
          <w:color w:val="0070C0"/>
        </w:rPr>
        <w:t>Lot</w:t>
      </w:r>
      <w:r>
        <w:rPr>
          <w:color w:val="0070C0"/>
        </w:rPr>
        <w:t>(s)</w:t>
      </w:r>
      <w:r w:rsidRPr="001F4EA5">
        <w:rPr>
          <w:color w:val="0070C0"/>
        </w:rPr>
        <w:t xml:space="preserve"> </w:t>
      </w:r>
      <w:r>
        <w:rPr>
          <w:color w:val="0070C0"/>
        </w:rPr>
        <w:t>aa</w:t>
      </w:r>
      <w:r w:rsidRPr="00D14E56">
        <w:rPr>
          <w:color w:val="0070C0"/>
        </w:rPr>
        <w:t xml:space="preserve"> </w:t>
      </w:r>
      <w:r w:rsidRPr="001F4EA5">
        <w:rPr>
          <w:color w:val="0070C0"/>
        </w:rPr>
        <w:t xml:space="preserve">DP </w:t>
      </w:r>
      <w:proofErr w:type="spellStart"/>
      <w:r w:rsidRPr="001F4EA5">
        <w:rPr>
          <w:color w:val="0070C0"/>
        </w:rPr>
        <w:t>xxxx</w:t>
      </w:r>
      <w:r>
        <w:rPr>
          <w:color w:val="0070C0"/>
        </w:rPr>
        <w:t>x</w:t>
      </w:r>
      <w:r w:rsidRPr="001F4EA5">
        <w:rPr>
          <w:color w:val="0070C0"/>
        </w:rPr>
        <w:t>x</w:t>
      </w:r>
      <w:proofErr w:type="spellEnd"/>
      <w:r w:rsidRPr="000C781D">
        <w:rPr>
          <w:color w:val="0070C0"/>
        </w:rPr>
        <w:fldChar w:fldCharType="begin"/>
      </w:r>
      <w:r w:rsidRPr="001F4EA5">
        <w:rPr>
          <w:color w:val="0070C0"/>
        </w:rPr>
        <w:instrText xml:space="preserve"> </w:instrText>
      </w:r>
      <w:r w:rsidRPr="000C781D">
        <w:rPr>
          <w:color w:val="0070C0"/>
        </w:rPr>
        <w:fldChar w:fldCharType="separate"/>
      </w:r>
      <w:r w:rsidRPr="001F4EA5">
        <w:rPr>
          <w:color w:val="0070C0"/>
        </w:rPr>
        <w:t xml:space="preserve"> </w:t>
      </w:r>
      <w:r w:rsidRPr="000C781D">
        <w:rPr>
          <w:color w:val="0070C0"/>
        </w:rPr>
        <w:fldChar w:fldCharType="end"/>
      </w:r>
      <w:r w:rsidRPr="001F4EA5">
        <w:rPr>
          <w:color w:val="0070C0"/>
        </w:rPr>
        <w:t xml:space="preserve"> (</w:t>
      </w:r>
      <w:r>
        <w:rPr>
          <w:color w:val="0070C0"/>
        </w:rPr>
        <w:t>RT</w:t>
      </w:r>
      <w:r w:rsidRPr="001F4EA5">
        <w:rPr>
          <w:color w:val="0070C0"/>
        </w:rPr>
        <w:t xml:space="preserve"> </w:t>
      </w:r>
      <w:proofErr w:type="spellStart"/>
      <w:r w:rsidRPr="001F4EA5">
        <w:rPr>
          <w:color w:val="0070C0"/>
        </w:rPr>
        <w:t>yyy</w:t>
      </w:r>
      <w:r>
        <w:rPr>
          <w:color w:val="0070C0"/>
        </w:rPr>
        <w:t>yyy</w:t>
      </w:r>
      <w:proofErr w:type="spellEnd"/>
      <w:r w:rsidRPr="000C781D">
        <w:rPr>
          <w:color w:val="0070C0"/>
        </w:rPr>
        <w:fldChar w:fldCharType="begin"/>
      </w:r>
      <w:r w:rsidRPr="001F4EA5">
        <w:rPr>
          <w:color w:val="0070C0"/>
        </w:rPr>
        <w:instrText xml:space="preserve"> </w:instrText>
      </w:r>
      <w:r w:rsidRPr="000C781D">
        <w:rPr>
          <w:color w:val="0070C0"/>
        </w:rPr>
        <w:fldChar w:fldCharType="separate"/>
      </w:r>
      <w:r w:rsidRPr="001F4EA5">
        <w:rPr>
          <w:color w:val="0070C0"/>
        </w:rPr>
        <w:t xml:space="preserve"> </w:t>
      </w:r>
      <w:r w:rsidRPr="000C781D">
        <w:rPr>
          <w:color w:val="0070C0"/>
        </w:rPr>
        <w:fldChar w:fldCharType="end"/>
      </w:r>
      <w:r w:rsidRPr="001F4EA5">
        <w:rPr>
          <w:color w:val="0070C0"/>
        </w:rPr>
        <w:t>)</w:t>
      </w:r>
      <w:r w:rsidRPr="001F4EA5">
        <w:t>.</w:t>
      </w:r>
    </w:p>
    <w:p w14:paraId="3233E8F0" w14:textId="77777777" w:rsidR="00B974B0" w:rsidRPr="005D1F37" w:rsidRDefault="00B974B0" w:rsidP="00B974B0">
      <w:pPr>
        <w:pStyle w:val="ACSCMnote2staff"/>
      </w:pPr>
      <w:r w:rsidRPr="005D1F37">
        <w:t>Guidance Note:</w:t>
      </w:r>
    </w:p>
    <w:p w14:paraId="0C7C03C0" w14:textId="77777777" w:rsidR="00B974B0" w:rsidRPr="00582A0F" w:rsidRDefault="00B974B0" w:rsidP="00B974B0">
      <w:pPr>
        <w:ind w:left="567" w:right="567"/>
        <w:rPr>
          <w:rFonts w:eastAsiaTheme="majorEastAsia" w:cstheme="majorBidi"/>
          <w:bCs/>
          <w:i/>
          <w:color w:val="0070C0"/>
          <w:sz w:val="22"/>
          <w:szCs w:val="28"/>
          <w:lang w:eastAsia="en-NZ"/>
        </w:rPr>
      </w:pPr>
      <w:r w:rsidRPr="00582A0F">
        <w:rPr>
          <w:rFonts w:eastAsiaTheme="majorEastAsia" w:cstheme="majorBidi"/>
          <w:bCs/>
          <w:i/>
          <w:color w:val="0070C0"/>
          <w:sz w:val="22"/>
          <w:szCs w:val="28"/>
          <w:lang w:eastAsia="en-NZ"/>
        </w:rPr>
        <w:t xml:space="preserve">Include one of these conditions where a lot(s) is / are proposed to be held together with another lot/s located within the subdivision utilising a covenant (where it is not legally possible to use an amalgamation condition, for example, if one title is limited as to parcels). Please ask the subdivision specialist team for advice. </w:t>
      </w:r>
    </w:p>
    <w:p w14:paraId="0CA897F2" w14:textId="77777777" w:rsidR="00B974B0" w:rsidRPr="005D1F37" w:rsidRDefault="00B974B0" w:rsidP="00B974B0">
      <w:pPr>
        <w:pStyle w:val="ACSCMconditiondivider"/>
      </w:pPr>
    </w:p>
    <w:p w14:paraId="3AD9E56C" w14:textId="77777777" w:rsidR="00B974B0" w:rsidRPr="001F4EA5" w:rsidRDefault="00B974B0" w:rsidP="00B974B0">
      <w:pPr>
        <w:pStyle w:val="Heading3NoNumber"/>
      </w:pPr>
      <w:r w:rsidRPr="001F4EA5">
        <w:t>Cancellation of easements</w:t>
      </w:r>
      <w:bookmarkEnd w:id="15"/>
    </w:p>
    <w:p w14:paraId="54433726" w14:textId="77777777" w:rsidR="00B974B0" w:rsidRPr="001F4EA5" w:rsidRDefault="00B974B0" w:rsidP="00B974B0">
      <w:pPr>
        <w:pStyle w:val="ACBodyTextNumbers"/>
        <w:numPr>
          <w:ilvl w:val="0"/>
          <w:numId w:val="29"/>
        </w:numPr>
        <w:ind w:right="57"/>
      </w:pPr>
      <w:r w:rsidRPr="001F4EA5">
        <w:t xml:space="preserve">The existing easement(s) for the purpose of </w:t>
      </w:r>
      <w:proofErr w:type="spellStart"/>
      <w:r w:rsidRPr="001F4EA5">
        <w:rPr>
          <w:color w:val="0070C0"/>
        </w:rPr>
        <w:t>xxxx</w:t>
      </w:r>
      <w:r>
        <w:rPr>
          <w:color w:val="0070C0"/>
        </w:rPr>
        <w:t>xx</w:t>
      </w:r>
      <w:proofErr w:type="spellEnd"/>
      <w:r w:rsidRPr="001F4EA5">
        <w:t xml:space="preserve"> created by the easement instrument </w:t>
      </w:r>
      <w:proofErr w:type="spellStart"/>
      <w:r w:rsidRPr="001F4EA5">
        <w:rPr>
          <w:color w:val="0070C0"/>
        </w:rPr>
        <w:t>zzz</w:t>
      </w:r>
      <w:r>
        <w:rPr>
          <w:color w:val="0070C0"/>
        </w:rPr>
        <w:t>zzzz</w:t>
      </w:r>
      <w:proofErr w:type="spellEnd"/>
      <w:r w:rsidRPr="001F4EA5">
        <w:rPr>
          <w:color w:val="0070C0"/>
        </w:rPr>
        <w:t xml:space="preserve"> </w:t>
      </w:r>
      <w:r w:rsidRPr="001F4EA5">
        <w:t>over Lot</w:t>
      </w:r>
      <w:r w:rsidRPr="001F4EA5">
        <w:rPr>
          <w:color w:val="0070C0"/>
        </w:rPr>
        <w:t xml:space="preserve"> xx</w:t>
      </w:r>
      <w:r w:rsidRPr="001F4EA5">
        <w:t xml:space="preserve"> DP </w:t>
      </w:r>
      <w:proofErr w:type="spellStart"/>
      <w:r w:rsidRPr="001F4EA5">
        <w:rPr>
          <w:color w:val="0070C0"/>
        </w:rPr>
        <w:t>yyyy</w:t>
      </w:r>
      <w:r>
        <w:rPr>
          <w:color w:val="0070C0"/>
        </w:rPr>
        <w:t>yy</w:t>
      </w:r>
      <w:proofErr w:type="spellEnd"/>
      <w:r w:rsidRPr="001F4EA5">
        <w:t xml:space="preserve"> must be cancelled under section 243(e) of the RMA.</w:t>
      </w:r>
    </w:p>
    <w:p w14:paraId="31A7A19E" w14:textId="77777777" w:rsidR="00B974B0" w:rsidRPr="001F4EA5" w:rsidRDefault="00B974B0" w:rsidP="00B974B0">
      <w:pPr>
        <w:ind w:left="426" w:firstLine="141"/>
        <w:rPr>
          <w:rFonts w:eastAsiaTheme="majorEastAsia"/>
          <w:b/>
          <w:sz w:val="22"/>
        </w:rPr>
      </w:pPr>
      <w:r w:rsidRPr="001F4EA5">
        <w:rPr>
          <w:rFonts w:eastAsiaTheme="majorEastAsia"/>
          <w:b/>
          <w:sz w:val="22"/>
        </w:rPr>
        <w:t>Advice Note:</w:t>
      </w:r>
    </w:p>
    <w:p w14:paraId="06F00B0F" w14:textId="77777777" w:rsidR="00B974B0" w:rsidRPr="0053644B" w:rsidRDefault="00B974B0" w:rsidP="00B974B0">
      <w:pPr>
        <w:pStyle w:val="ACConditionBodyText"/>
        <w:rPr>
          <w:i/>
          <w:iCs/>
        </w:rPr>
      </w:pPr>
      <w:r w:rsidRPr="0053644B">
        <w:rPr>
          <w:i/>
          <w:iCs/>
        </w:rPr>
        <w:t>Certification will occur when it is demonstrated that the easement is no longer necessary.</w:t>
      </w:r>
      <w:r w:rsidRPr="0053644B" w:rsidDel="0069740C">
        <w:rPr>
          <w:i/>
          <w:iCs/>
        </w:rPr>
        <w:t xml:space="preserve"> </w:t>
      </w:r>
      <w:r w:rsidRPr="0053644B">
        <w:rPr>
          <w:i/>
          <w:iCs/>
        </w:rPr>
        <w:t xml:space="preserve">This requires a separate application under section 243(e) to </w:t>
      </w:r>
      <w:r>
        <w:rPr>
          <w:i/>
          <w:iCs/>
        </w:rPr>
        <w:t xml:space="preserve">the </w:t>
      </w:r>
      <w:r w:rsidRPr="0053644B">
        <w:rPr>
          <w:i/>
          <w:iCs/>
        </w:rPr>
        <w:t>Council.</w:t>
      </w:r>
    </w:p>
    <w:p w14:paraId="41E4FE10" w14:textId="77777777" w:rsidR="00B974B0" w:rsidRPr="005D1F37" w:rsidRDefault="00B974B0" w:rsidP="00B974B0">
      <w:pPr>
        <w:pStyle w:val="ACSCMnote2staff"/>
      </w:pPr>
      <w:r>
        <w:t xml:space="preserve">Guidance </w:t>
      </w:r>
      <w:r w:rsidRPr="005D1F37">
        <w:t xml:space="preserve">Note: </w:t>
      </w:r>
    </w:p>
    <w:p w14:paraId="08F38DD3" w14:textId="77777777" w:rsidR="00B974B0" w:rsidRDefault="00B974B0" w:rsidP="00B974B0">
      <w:pPr>
        <w:ind w:left="567" w:right="567"/>
        <w:rPr>
          <w:rFonts w:eastAsiaTheme="majorEastAsia" w:cstheme="majorBidi"/>
          <w:bCs/>
          <w:i/>
          <w:color w:val="0070C0"/>
          <w:sz w:val="22"/>
          <w:szCs w:val="28"/>
          <w:lang w:eastAsia="en-NZ"/>
        </w:rPr>
      </w:pPr>
      <w:bookmarkStart w:id="17" w:name="_Hlk23421083"/>
      <w:r w:rsidRPr="00727862">
        <w:rPr>
          <w:rFonts w:eastAsiaTheme="majorEastAsia" w:cstheme="majorBidi"/>
          <w:bCs/>
          <w:i/>
          <w:color w:val="0070C0"/>
          <w:sz w:val="22"/>
          <w:szCs w:val="28"/>
          <w:lang w:eastAsia="en-NZ"/>
        </w:rPr>
        <w:t xml:space="preserve">Include this condition if there are existing easement(s) affecting the subdivision site that should be cancelled.  Please note that the s243(e) process is only for easements that have previously been required </w:t>
      </w:r>
      <w:proofErr w:type="gramStart"/>
      <w:r w:rsidRPr="00727862">
        <w:rPr>
          <w:rFonts w:eastAsiaTheme="majorEastAsia" w:cstheme="majorBidi"/>
          <w:bCs/>
          <w:i/>
          <w:color w:val="0070C0"/>
          <w:sz w:val="22"/>
          <w:szCs w:val="28"/>
          <w:lang w:eastAsia="en-NZ"/>
        </w:rPr>
        <w:t>as a result of</w:t>
      </w:r>
      <w:proofErr w:type="gramEnd"/>
      <w:r w:rsidRPr="00727862">
        <w:rPr>
          <w:rFonts w:eastAsiaTheme="majorEastAsia" w:cstheme="majorBidi"/>
          <w:bCs/>
          <w:i/>
          <w:color w:val="0070C0"/>
          <w:sz w:val="22"/>
          <w:szCs w:val="28"/>
          <w:lang w:eastAsia="en-NZ"/>
        </w:rPr>
        <w:t xml:space="preserve"> a condition on a subdivision consent (i.e.</w:t>
      </w:r>
      <w:r>
        <w:rPr>
          <w:rFonts w:eastAsiaTheme="majorEastAsia" w:cstheme="majorBidi"/>
          <w:bCs/>
          <w:i/>
          <w:color w:val="0070C0"/>
          <w:sz w:val="22"/>
          <w:szCs w:val="28"/>
          <w:lang w:eastAsia="en-NZ"/>
        </w:rPr>
        <w:t>,</w:t>
      </w:r>
      <w:r w:rsidRPr="00727862">
        <w:rPr>
          <w:rFonts w:eastAsiaTheme="majorEastAsia" w:cstheme="majorBidi"/>
          <w:bCs/>
          <w:i/>
          <w:color w:val="0070C0"/>
          <w:sz w:val="22"/>
          <w:szCs w:val="28"/>
          <w:lang w:eastAsia="en-NZ"/>
        </w:rPr>
        <w:t xml:space="preserve"> easements that are shown as being subject to s243(e) of the RMA on the relevant record</w:t>
      </w:r>
      <w:r>
        <w:rPr>
          <w:rFonts w:eastAsiaTheme="majorEastAsia" w:cstheme="majorBidi"/>
          <w:bCs/>
          <w:i/>
          <w:color w:val="0070C0"/>
          <w:sz w:val="22"/>
          <w:szCs w:val="28"/>
          <w:lang w:eastAsia="en-NZ"/>
        </w:rPr>
        <w:t>(s)</w:t>
      </w:r>
      <w:r w:rsidRPr="00727862">
        <w:rPr>
          <w:rFonts w:eastAsiaTheme="majorEastAsia" w:cstheme="majorBidi"/>
          <w:bCs/>
          <w:i/>
          <w:color w:val="0070C0"/>
          <w:sz w:val="22"/>
          <w:szCs w:val="28"/>
          <w:lang w:eastAsia="en-NZ"/>
        </w:rPr>
        <w:t xml:space="preserve"> of title), not for private easements.</w:t>
      </w:r>
    </w:p>
    <w:p w14:paraId="02947B3F" w14:textId="77777777" w:rsidR="00B974B0" w:rsidRPr="001F4EA5" w:rsidRDefault="00B974B0" w:rsidP="00B974B0">
      <w:pPr>
        <w:pStyle w:val="ACSCMconditiondivider"/>
        <w:rPr>
          <w:highlight w:val="cyan"/>
          <w:lang w:eastAsia="en-NZ"/>
        </w:rPr>
      </w:pPr>
    </w:p>
    <w:p w14:paraId="1548DE15" w14:textId="77777777" w:rsidR="00B974B0" w:rsidRDefault="00B974B0" w:rsidP="00B974B0">
      <w:pPr>
        <w:pStyle w:val="Heading3NoNumber"/>
      </w:pPr>
      <w:r w:rsidRPr="001F4EA5">
        <w:t>Vesting</w:t>
      </w:r>
    </w:p>
    <w:p w14:paraId="4AA8BF36" w14:textId="77777777" w:rsidR="00736C1C" w:rsidRDefault="00736C1C" w:rsidP="00736C1C">
      <w:pPr>
        <w:pStyle w:val="ACSCMnote2staff"/>
        <w:spacing w:before="160"/>
      </w:pPr>
      <w:r>
        <w:t xml:space="preserve">Guidance </w:t>
      </w:r>
      <w:r w:rsidRPr="005D1F37">
        <w:t xml:space="preserve">Note:         </w:t>
      </w:r>
    </w:p>
    <w:p w14:paraId="46BC53B5" w14:textId="77777777" w:rsidR="00736C1C" w:rsidRPr="005355C7" w:rsidRDefault="00736C1C" w:rsidP="00736C1C">
      <w:pPr>
        <w:pStyle w:val="ACSCMnote2staff"/>
        <w:spacing w:before="160"/>
      </w:pPr>
      <w:r w:rsidRPr="005355C7">
        <w:t xml:space="preserve">Please note that under s 238 of the RMA the consent holder cannot vest public roads in the Council subject to any existing easements, covenants or other instruments. </w:t>
      </w:r>
    </w:p>
    <w:p w14:paraId="41E41F78" w14:textId="77777777" w:rsidR="00736C1C" w:rsidRDefault="00736C1C" w:rsidP="00736C1C">
      <w:pPr>
        <w:pStyle w:val="ACSCMnote2staff"/>
        <w:spacing w:before="160"/>
      </w:pPr>
      <w:r w:rsidRPr="00E95CE1">
        <w:lastRenderedPageBreak/>
        <w:t>Please also note that under s 239 of the RMA the consent holder cannot vest access ways, reserves and land in lieu of reserves (“the land”) subject to any existing easements, covenants or other instruments unless the Council (i.e., the future asset owner) has certified that</w:t>
      </w:r>
      <w:r>
        <w:t xml:space="preserve"> it </w:t>
      </w:r>
      <w:r w:rsidRPr="00E95CE1">
        <w:t>accepts the vesting of the land subject to the existing easements, covenants or other easements on the survey plan</w:t>
      </w:r>
      <w:r>
        <w:t>.</w:t>
      </w:r>
    </w:p>
    <w:p w14:paraId="67981AD4" w14:textId="77777777" w:rsidR="00736C1C" w:rsidRDefault="00736C1C" w:rsidP="00736C1C">
      <w:pPr>
        <w:pStyle w:val="ACSCMnote2staff"/>
        <w:spacing w:before="160"/>
      </w:pPr>
      <w:r w:rsidRPr="00B33E94">
        <w:t>If the applicant for consent proposes to vest any roads, access ways, reserves or land in lieu of reserves in the Council subject to any existing easements, covenants or other instruments</w:t>
      </w:r>
      <w:r>
        <w:t xml:space="preserve">, </w:t>
      </w:r>
      <w:r w:rsidRPr="00B33E94">
        <w:t>please ask the specialist subdivision team for advice.</w:t>
      </w:r>
    </w:p>
    <w:p w14:paraId="123C92FA" w14:textId="77777777" w:rsidR="00B974B0" w:rsidRPr="001F4EA5" w:rsidRDefault="00B974B0" w:rsidP="00B974B0">
      <w:pPr>
        <w:pStyle w:val="ACSCMconditiondivider"/>
        <w:rPr>
          <w:highlight w:val="cyan"/>
          <w:lang w:eastAsia="en-NZ"/>
        </w:rPr>
      </w:pPr>
    </w:p>
    <w:p w14:paraId="38DF3BB7" w14:textId="77777777" w:rsidR="00B974B0" w:rsidRPr="005D1F37" w:rsidRDefault="00B974B0" w:rsidP="00B974B0">
      <w:pPr>
        <w:pStyle w:val="Heading3"/>
      </w:pPr>
      <w:r w:rsidRPr="005D1F37">
        <w:t>Roads to vest</w:t>
      </w:r>
    </w:p>
    <w:p w14:paraId="6702AC7A" w14:textId="77777777" w:rsidR="00B974B0" w:rsidRPr="001F4EA5" w:rsidRDefault="00B974B0" w:rsidP="00B974B0">
      <w:pPr>
        <w:pStyle w:val="ACBodyTextNumbers"/>
        <w:numPr>
          <w:ilvl w:val="0"/>
          <w:numId w:val="29"/>
        </w:numPr>
        <w:ind w:right="57"/>
      </w:pPr>
      <w:proofErr w:type="gramStart"/>
      <w:r w:rsidRPr="001F4EA5">
        <w:t>All of</w:t>
      </w:r>
      <w:proofErr w:type="gramEnd"/>
      <w:r w:rsidRPr="001F4EA5">
        <w:t xml:space="preserve"> the proposed roads shown </w:t>
      </w:r>
      <w:proofErr w:type="spellStart"/>
      <w:r w:rsidRPr="001F4EA5">
        <w:t>as</w:t>
      </w:r>
      <w:proofErr w:type="spellEnd"/>
      <w:r w:rsidRPr="001F4EA5">
        <w:t xml:space="preserve"> </w:t>
      </w:r>
      <w:r>
        <w:t>L</w:t>
      </w:r>
      <w:r w:rsidRPr="001F4EA5">
        <w:t>ot</w:t>
      </w:r>
      <w:r>
        <w:t>(</w:t>
      </w:r>
      <w:r w:rsidRPr="001F4EA5">
        <w:t>s</w:t>
      </w:r>
      <w:r>
        <w:t>)</w:t>
      </w:r>
      <w:r w:rsidRPr="001F4EA5">
        <w:t xml:space="preserve"> </w:t>
      </w:r>
      <w:r w:rsidRPr="001F4EA5">
        <w:rPr>
          <w:color w:val="0070C0"/>
        </w:rPr>
        <w:t xml:space="preserve">X, Y &amp; Z </w:t>
      </w:r>
      <w:r w:rsidRPr="001F4EA5">
        <w:t>on the approved plan</w:t>
      </w:r>
      <w:r w:rsidRPr="0053644B">
        <w:rPr>
          <w:color w:val="0070C0"/>
        </w:rPr>
        <w:t>(s</w:t>
      </w:r>
      <w:r w:rsidRPr="00E85911">
        <w:rPr>
          <w:color w:val="0070C0"/>
        </w:rPr>
        <w:t xml:space="preserve">) </w:t>
      </w:r>
      <w:r w:rsidRPr="001F4EA5">
        <w:rPr>
          <w:color w:val="0070C0"/>
        </w:rPr>
        <w:t>SCHEME PLAN REFERENCE</w:t>
      </w:r>
      <w:r w:rsidRPr="00AB271A">
        <w:rPr>
          <w:color w:val="0070C0"/>
        </w:rPr>
        <w:t xml:space="preserve"> </w:t>
      </w:r>
      <w:r w:rsidRPr="001F4EA5">
        <w:t xml:space="preserve">must vest in the </w:t>
      </w:r>
      <w:r>
        <w:t>C</w:t>
      </w:r>
      <w:r w:rsidRPr="001F4EA5">
        <w:t>ouncil as public roads. The consent holder must meet all costs associated with the vesting of the roads.</w:t>
      </w:r>
    </w:p>
    <w:p w14:paraId="6C9FABB8" w14:textId="77777777" w:rsidR="00B974B0" w:rsidRPr="005D1F37" w:rsidRDefault="00B974B0" w:rsidP="00B974B0">
      <w:pPr>
        <w:pStyle w:val="ACSCMnote2staff"/>
      </w:pPr>
      <w:r>
        <w:t xml:space="preserve">Guidance </w:t>
      </w:r>
      <w:r w:rsidRPr="005D1F37">
        <w:t xml:space="preserve">Note: </w:t>
      </w:r>
    </w:p>
    <w:p w14:paraId="448BA529" w14:textId="77777777" w:rsidR="00B974B0" w:rsidRPr="005D1F37" w:rsidRDefault="00B974B0" w:rsidP="00B974B0">
      <w:pPr>
        <w:pStyle w:val="ACSCMnote2staff"/>
      </w:pPr>
      <w:r w:rsidRPr="005D1F37">
        <w:t>Include this condition if there are public roads proposed in the subdivision.</w:t>
      </w:r>
    </w:p>
    <w:p w14:paraId="3C4BDE5A" w14:textId="77777777" w:rsidR="00B974B0" w:rsidRPr="001F4EA5" w:rsidRDefault="00B974B0" w:rsidP="00B974B0">
      <w:pPr>
        <w:pStyle w:val="ACSCMconditiondivider"/>
        <w:rPr>
          <w:lang w:eastAsia="en-NZ"/>
        </w:rPr>
      </w:pPr>
    </w:p>
    <w:p w14:paraId="459DEEF9" w14:textId="77777777" w:rsidR="00B974B0" w:rsidRPr="001F4EA5" w:rsidRDefault="00B974B0" w:rsidP="00B974B0">
      <w:pPr>
        <w:pStyle w:val="Heading3NoNumber"/>
      </w:pPr>
      <w:r w:rsidRPr="001F4EA5">
        <w:t>Access ways to vest</w:t>
      </w:r>
    </w:p>
    <w:p w14:paraId="56E59CD9" w14:textId="77777777" w:rsidR="00B974B0" w:rsidRPr="00A432DD" w:rsidRDefault="00B974B0" w:rsidP="00B974B0">
      <w:pPr>
        <w:pStyle w:val="ACBodyTextNumbers"/>
        <w:numPr>
          <w:ilvl w:val="0"/>
          <w:numId w:val="29"/>
        </w:numPr>
        <w:ind w:right="57"/>
        <w:rPr>
          <w:iCs/>
        </w:rPr>
      </w:pPr>
      <w:r w:rsidRPr="00A432DD">
        <w:rPr>
          <w:iCs/>
        </w:rPr>
        <w:t xml:space="preserve">Proposed Lot(s) </w:t>
      </w:r>
      <w:r w:rsidRPr="00A432DD">
        <w:rPr>
          <w:iCs/>
          <w:color w:val="0070C0"/>
        </w:rPr>
        <w:t xml:space="preserve">X, Y &amp; Z </w:t>
      </w:r>
      <w:r w:rsidRPr="00A432DD">
        <w:rPr>
          <w:iCs/>
        </w:rPr>
        <w:t>must vest in the Council as access ways. The consent holder must meet all costs associated with the vesting of the access ways.</w:t>
      </w:r>
    </w:p>
    <w:p w14:paraId="41BF1B3B" w14:textId="77777777" w:rsidR="00B974B0" w:rsidRPr="005D1F37" w:rsidRDefault="00B974B0" w:rsidP="00B974B0">
      <w:pPr>
        <w:pStyle w:val="ACSCMnote2staff"/>
      </w:pPr>
      <w:r>
        <w:t xml:space="preserve">Guidance </w:t>
      </w:r>
      <w:r w:rsidRPr="005D1F37">
        <w:t xml:space="preserve">Note: </w:t>
      </w:r>
    </w:p>
    <w:p w14:paraId="5B847D93" w14:textId="77777777" w:rsidR="00B974B0" w:rsidRPr="005D1F37" w:rsidRDefault="00B974B0" w:rsidP="00B974B0">
      <w:pPr>
        <w:pStyle w:val="ACSCMnote2staff"/>
      </w:pPr>
      <w:r w:rsidRPr="005D1F37">
        <w:t xml:space="preserve">Include this condition if there are public pedestrian access ways proposed in the subdivision. </w:t>
      </w:r>
    </w:p>
    <w:p w14:paraId="04D253C3" w14:textId="77777777" w:rsidR="00B974B0" w:rsidRPr="001F4EA5" w:rsidRDefault="00B974B0" w:rsidP="00B974B0">
      <w:pPr>
        <w:pStyle w:val="ACSCMconditiondivider"/>
        <w:rPr>
          <w:lang w:eastAsia="en-NZ"/>
        </w:rPr>
      </w:pPr>
    </w:p>
    <w:p w14:paraId="13E40DC6" w14:textId="77777777" w:rsidR="00B974B0" w:rsidRPr="001F4EA5" w:rsidRDefault="00B974B0" w:rsidP="00B974B0">
      <w:pPr>
        <w:pStyle w:val="Heading3NoNumber"/>
        <w:rPr>
          <w:color w:val="000000" w:themeColor="text1"/>
          <w:lang w:eastAsia="en-NZ"/>
        </w:rPr>
      </w:pPr>
      <w:r w:rsidRPr="001F4EA5">
        <w:t xml:space="preserve">Reserves and/or </w:t>
      </w:r>
      <w:r>
        <w:t>land in lieu of reserves</w:t>
      </w:r>
      <w:r w:rsidRPr="001F4EA5">
        <w:t xml:space="preserve"> to vest</w:t>
      </w:r>
    </w:p>
    <w:p w14:paraId="2EF125AB" w14:textId="77777777" w:rsidR="00B974B0" w:rsidRPr="006A5F13" w:rsidRDefault="00B974B0" w:rsidP="00B974B0">
      <w:pPr>
        <w:pStyle w:val="ACBodyTextNumbers"/>
        <w:numPr>
          <w:ilvl w:val="0"/>
          <w:numId w:val="29"/>
        </w:numPr>
        <w:ind w:right="57"/>
      </w:pPr>
      <w:r w:rsidRPr="006A5F13">
        <w:t xml:space="preserve">Proposed Lot(s) </w:t>
      </w:r>
      <w:r w:rsidRPr="006A5F13">
        <w:rPr>
          <w:color w:val="0070C0"/>
        </w:rPr>
        <w:t>X, Y &amp; Z</w:t>
      </w:r>
      <w:r w:rsidRPr="006A5F13">
        <w:rPr>
          <w:color w:val="0070C0"/>
        </w:rPr>
        <w:fldChar w:fldCharType="begin"/>
      </w:r>
      <w:r w:rsidRPr="006A5F13">
        <w:rPr>
          <w:color w:val="0070C0"/>
        </w:rPr>
        <w:instrText xml:space="preserve"> </w:instrText>
      </w:r>
      <w:r w:rsidRPr="006A5F13">
        <w:rPr>
          <w:color w:val="0070C0"/>
        </w:rPr>
        <w:fldChar w:fldCharType="separate"/>
      </w:r>
      <w:r w:rsidRPr="006A5F13">
        <w:rPr>
          <w:color w:val="0070C0"/>
        </w:rPr>
        <w:t xml:space="preserve"> </w:t>
      </w:r>
      <w:r w:rsidRPr="006A5F13">
        <w:rPr>
          <w:color w:val="0070C0"/>
        </w:rPr>
        <w:fldChar w:fldCharType="end"/>
      </w:r>
      <w:r w:rsidRPr="006A5F13">
        <w:rPr>
          <w:color w:val="0070C0"/>
        </w:rPr>
        <w:t xml:space="preserve"> </w:t>
      </w:r>
      <w:r w:rsidRPr="006A5F13">
        <w:t xml:space="preserve">must vest in the Council as local purpose </w:t>
      </w:r>
      <w:r w:rsidRPr="006A5F13">
        <w:rPr>
          <w:color w:val="0070C0"/>
        </w:rPr>
        <w:t>(esplanade / recreation / scenic / drainage, as appropriate)</w:t>
      </w:r>
      <w:r w:rsidRPr="006A5F13">
        <w:t xml:space="preserve"> reserve(s) OR as land in lieu of reserve(s). The consent holder must meet all costs associated with the vesting of the reserve(s) or the land in lieu of reserve(s).</w:t>
      </w:r>
    </w:p>
    <w:p w14:paraId="743EE88F" w14:textId="77777777" w:rsidR="00B974B0" w:rsidRPr="005D1F37" w:rsidRDefault="00B974B0" w:rsidP="00B974B0">
      <w:pPr>
        <w:pStyle w:val="ACSCMnote2staff"/>
      </w:pPr>
      <w:r>
        <w:t xml:space="preserve">Guidance </w:t>
      </w:r>
      <w:r w:rsidRPr="005D1F37">
        <w:t>Note:</w:t>
      </w:r>
    </w:p>
    <w:p w14:paraId="2C6CB52E" w14:textId="77777777" w:rsidR="00B974B0" w:rsidRDefault="00B974B0" w:rsidP="00B974B0">
      <w:pPr>
        <w:ind w:left="567" w:right="567"/>
        <w:rPr>
          <w:rFonts w:eastAsiaTheme="majorEastAsia" w:cstheme="majorBidi"/>
          <w:bCs/>
          <w:i/>
          <w:color w:val="0070C0"/>
          <w:sz w:val="22"/>
          <w:szCs w:val="28"/>
          <w:lang w:eastAsia="en-NZ"/>
        </w:rPr>
      </w:pPr>
      <w:r w:rsidRPr="00E8407D">
        <w:rPr>
          <w:rFonts w:eastAsiaTheme="majorEastAsia" w:cstheme="majorBidi"/>
          <w:bCs/>
          <w:i/>
          <w:color w:val="0070C0"/>
          <w:sz w:val="22"/>
          <w:szCs w:val="28"/>
          <w:lang w:eastAsia="en-NZ"/>
        </w:rPr>
        <w:t xml:space="preserve">Include this condition if there are assets to be vested with Parks in the subdivision. Please make sure that you obtain the consent of the Council’s Parks </w:t>
      </w:r>
      <w:r w:rsidRPr="00E8407D">
        <w:rPr>
          <w:rFonts w:eastAsiaTheme="majorEastAsia" w:cstheme="majorBidi"/>
          <w:bCs/>
          <w:i/>
          <w:color w:val="0070C0"/>
          <w:sz w:val="22"/>
          <w:szCs w:val="28"/>
          <w:lang w:eastAsia="en-NZ"/>
        </w:rPr>
        <w:lastRenderedPageBreak/>
        <w:t>team to the proposed reserve or land in lieu of reserve before granting the subdivision consent.</w:t>
      </w:r>
    </w:p>
    <w:p w14:paraId="616F69AB" w14:textId="77777777" w:rsidR="00B974B0" w:rsidRPr="001F4EA5" w:rsidRDefault="00B974B0" w:rsidP="00B974B0">
      <w:pPr>
        <w:pStyle w:val="ACSCMconditiondivider"/>
        <w:rPr>
          <w:lang w:eastAsia="en-NZ"/>
        </w:rPr>
      </w:pPr>
    </w:p>
    <w:bookmarkEnd w:id="17"/>
    <w:p w14:paraId="0A35BBA9" w14:textId="77777777" w:rsidR="00B974B0" w:rsidRPr="001F4EA5" w:rsidRDefault="00B974B0" w:rsidP="00B974B0">
      <w:pPr>
        <w:pStyle w:val="Heading2NoNumber"/>
        <w:rPr>
          <w:lang w:eastAsia="en-NZ"/>
        </w:rPr>
      </w:pPr>
      <w:r w:rsidRPr="001F4EA5">
        <w:rPr>
          <w:lang w:eastAsia="en-NZ"/>
        </w:rPr>
        <w:t>Section 224(c) conditions</w:t>
      </w:r>
    </w:p>
    <w:p w14:paraId="4A6D0382" w14:textId="77777777" w:rsidR="00B974B0" w:rsidRPr="0053644B" w:rsidRDefault="00B974B0" w:rsidP="00B974B0">
      <w:pPr>
        <w:ind w:left="426" w:firstLine="141"/>
        <w:rPr>
          <w:b/>
        </w:rPr>
      </w:pPr>
      <w:bookmarkStart w:id="18" w:name="_Hlk23420914"/>
      <w:r w:rsidRPr="0053644B">
        <w:rPr>
          <w:rFonts w:eastAsiaTheme="majorEastAsia"/>
          <w:b/>
          <w:sz w:val="22"/>
        </w:rPr>
        <w:t>Advice Note:</w:t>
      </w:r>
    </w:p>
    <w:p w14:paraId="532C6625" w14:textId="77777777" w:rsidR="00B974B0" w:rsidRPr="0053644B" w:rsidRDefault="00B974B0" w:rsidP="00B974B0">
      <w:pPr>
        <w:pStyle w:val="ACConditionBodyText"/>
        <w:rPr>
          <w:i/>
          <w:iCs/>
        </w:rPr>
      </w:pPr>
      <w:r w:rsidRPr="0053644B">
        <w:rPr>
          <w:i/>
          <w:iCs/>
        </w:rPr>
        <w:t xml:space="preserve">A certificate pursuant to section 224(c) of the Resource Management Act will not be issued until all </w:t>
      </w:r>
      <w:r w:rsidRPr="0053644B">
        <w:rPr>
          <w:i/>
          <w:iCs/>
          <w:color w:val="000000" w:themeColor="text1"/>
        </w:rPr>
        <w:t xml:space="preserve">conditions in the decision </w:t>
      </w:r>
      <w:r w:rsidRPr="0053644B">
        <w:rPr>
          <w:i/>
          <w:iCs/>
        </w:rPr>
        <w:t>have been met and at the consent holder’s expense.</w:t>
      </w:r>
    </w:p>
    <w:bookmarkEnd w:id="18"/>
    <w:p w14:paraId="69578410" w14:textId="77777777" w:rsidR="00B974B0" w:rsidRPr="005D1F37" w:rsidRDefault="00B974B0" w:rsidP="00B974B0">
      <w:pPr>
        <w:pStyle w:val="ACSCMnote2staff"/>
      </w:pPr>
      <w:r>
        <w:t xml:space="preserve">Guidance </w:t>
      </w:r>
      <w:r w:rsidRPr="005D1F37">
        <w:t xml:space="preserve">Note: </w:t>
      </w:r>
    </w:p>
    <w:p w14:paraId="5D7245DC" w14:textId="16BB680E" w:rsidR="00B974B0" w:rsidRPr="005D1F37" w:rsidRDefault="00B974B0" w:rsidP="00B974B0">
      <w:pPr>
        <w:pStyle w:val="ACSCMnote2staff"/>
      </w:pPr>
      <w:r w:rsidRPr="005D1F37">
        <w:t xml:space="preserve">All subdivision conditions must be complied with when s224(c) is issued (either completion, consent notice or bond) noting that by default all s223 conditions must have been complied with when s224(c) is issued as s223 precedes s224(c). This includes condition 1 (in accordance with plans) – be careful what is included in that condition as there should not be any reference to LUC plans if (components of) the LUC </w:t>
      </w:r>
      <w:r w:rsidR="00AB1648">
        <w:t>are</w:t>
      </w:r>
      <w:r w:rsidRPr="005D1F37">
        <w:t xml:space="preserve"> not required to be completed prior to s224(c) being issued.   </w:t>
      </w:r>
    </w:p>
    <w:p w14:paraId="03EEDFEB" w14:textId="77777777" w:rsidR="00B974B0" w:rsidRPr="001F4EA5" w:rsidRDefault="00B974B0" w:rsidP="00B974B0">
      <w:pPr>
        <w:pStyle w:val="ACSCMconditiondivider"/>
      </w:pPr>
    </w:p>
    <w:p w14:paraId="7E10E96C" w14:textId="77777777" w:rsidR="00B974B0" w:rsidRPr="001F4EA5" w:rsidRDefault="00B974B0" w:rsidP="00B974B0">
      <w:pPr>
        <w:pStyle w:val="Heading3NoNumber"/>
      </w:pPr>
      <w:bookmarkStart w:id="19" w:name="_Toc425252336"/>
      <w:bookmarkStart w:id="20" w:name="_Toc491179440"/>
      <w:r w:rsidRPr="001F4EA5">
        <w:t>Section 224(c) certificate</w:t>
      </w:r>
      <w:bookmarkEnd w:id="19"/>
      <w:bookmarkEnd w:id="20"/>
    </w:p>
    <w:p w14:paraId="69D7D722" w14:textId="77777777" w:rsidR="00B974B0" w:rsidRPr="001F4EA5" w:rsidRDefault="00B974B0" w:rsidP="00B974B0">
      <w:pPr>
        <w:pStyle w:val="ACBodyTextNumbers"/>
        <w:numPr>
          <w:ilvl w:val="0"/>
          <w:numId w:val="29"/>
        </w:numPr>
        <w:ind w:right="57"/>
      </w:pPr>
      <w:r w:rsidRPr="001F4EA5">
        <w:t xml:space="preserve">The application for a certificate under section 224(c) of the RMA must be accompanied by certification from a </w:t>
      </w:r>
      <w:r>
        <w:t xml:space="preserve">suitably </w:t>
      </w:r>
      <w:r w:rsidRPr="001F4EA5">
        <w:t xml:space="preserve">qualified </w:t>
      </w:r>
      <w:r>
        <w:t xml:space="preserve">and experienced </w:t>
      </w:r>
      <w:r w:rsidRPr="001F4EA5">
        <w:t xml:space="preserve">surveyor or </w:t>
      </w:r>
      <w:r>
        <w:t>engineering professional</w:t>
      </w:r>
      <w:r w:rsidRPr="001F4EA5">
        <w:t xml:space="preserve"> that all the conditions of subdivision consent </w:t>
      </w:r>
      <w:r w:rsidRPr="00AB271A">
        <w:rPr>
          <w:color w:val="0070C0"/>
        </w:rPr>
        <w:t xml:space="preserve">Reference SUB </w:t>
      </w:r>
      <w:r w:rsidRPr="001F4EA5">
        <w:t>have been complied with</w:t>
      </w:r>
      <w:r w:rsidRPr="001F4EA5">
        <w:rPr>
          <w:color w:val="000000" w:themeColor="text1"/>
        </w:rPr>
        <w:t xml:space="preserve">, and identify all those conditions that have not been complied with and are subject to the following </w:t>
      </w:r>
      <w:r w:rsidRPr="00E85911">
        <w:rPr>
          <w:bCs w:val="0"/>
          <w:color w:val="0070C0"/>
        </w:rPr>
        <w:t>[</w:t>
      </w:r>
      <w:r w:rsidRPr="0053644B">
        <w:rPr>
          <w:bCs w:val="0"/>
          <w:color w:val="0070C0"/>
        </w:rPr>
        <w:t>delete those that are not relevant]:</w:t>
      </w:r>
    </w:p>
    <w:p w14:paraId="186519C8" w14:textId="77777777" w:rsidR="00B974B0" w:rsidRPr="0053644B" w:rsidRDefault="00B974B0" w:rsidP="00B974B0">
      <w:pPr>
        <w:pStyle w:val="ACBodyTextNumbers"/>
        <w:numPr>
          <w:ilvl w:val="0"/>
          <w:numId w:val="58"/>
        </w:numPr>
        <w:ind w:right="57"/>
      </w:pPr>
      <w:r w:rsidRPr="0053644B">
        <w:t xml:space="preserve">a consent notice to be issued in relation to any conditions of this consent to which section 221 </w:t>
      </w:r>
      <w:proofErr w:type="gramStart"/>
      <w:r w:rsidRPr="0053644B">
        <w:t>applies;</w:t>
      </w:r>
      <w:proofErr w:type="gramEnd"/>
    </w:p>
    <w:p w14:paraId="799ACCBE" w14:textId="77777777" w:rsidR="00B974B0" w:rsidRPr="0086585E" w:rsidRDefault="00B974B0" w:rsidP="00B974B0">
      <w:pPr>
        <w:pStyle w:val="ACSCMnote2staff"/>
        <w:ind w:left="1440"/>
      </w:pPr>
      <w:r>
        <w:t>Guidance Note</w:t>
      </w:r>
      <w:r w:rsidRPr="0086585E">
        <w:t xml:space="preserve">: </w:t>
      </w:r>
      <w:r>
        <w:t>Use w</w:t>
      </w:r>
      <w:r w:rsidRPr="0086585E">
        <w:t xml:space="preserve">here the </w:t>
      </w:r>
      <w:r>
        <w:t>C</w:t>
      </w:r>
      <w:r w:rsidRPr="0086585E">
        <w:t>ouncil has agreed</w:t>
      </w:r>
      <w:r>
        <w:t>, or considers it necessary,</w:t>
      </w:r>
      <w:r w:rsidRPr="0086585E">
        <w:t xml:space="preserve"> to issue a consent notice in relation to condition/s of subdivision consent that is/are to be complied with on a continuing basis by the subdividing owner and subsequent owners (and as stated in the decision as a condition/s of subdivision consent).</w:t>
      </w:r>
    </w:p>
    <w:p w14:paraId="42AD92FA" w14:textId="77777777" w:rsidR="00B974B0" w:rsidRPr="0053644B" w:rsidRDefault="00B974B0" w:rsidP="00B974B0">
      <w:pPr>
        <w:pStyle w:val="ACBodyTextNumbers"/>
        <w:numPr>
          <w:ilvl w:val="0"/>
          <w:numId w:val="58"/>
        </w:numPr>
        <w:ind w:right="57"/>
        <w:rPr>
          <w:szCs w:val="22"/>
        </w:rPr>
      </w:pPr>
      <w:r w:rsidRPr="0053644B">
        <w:rPr>
          <w:szCs w:val="22"/>
        </w:rPr>
        <w:t>a bond, as required by conditions of this consent, to be entered into by the subdividing owner in compliance with the relevant conditions of this subdivision consent.</w:t>
      </w:r>
    </w:p>
    <w:p w14:paraId="17EC67B3" w14:textId="77777777" w:rsidR="00B974B0" w:rsidRPr="001F4EA5" w:rsidRDefault="00B974B0" w:rsidP="00B974B0">
      <w:pPr>
        <w:pStyle w:val="ACSCMn2sbulletlist"/>
        <w:numPr>
          <w:ilvl w:val="0"/>
          <w:numId w:val="0"/>
        </w:numPr>
        <w:spacing w:line="276" w:lineRule="auto"/>
        <w:ind w:left="1440" w:right="-60"/>
        <w:rPr>
          <w:color w:val="00B050"/>
          <w:szCs w:val="22"/>
        </w:rPr>
      </w:pPr>
      <w:r w:rsidRPr="004D4E51">
        <w:rPr>
          <w:color w:val="0070C0"/>
        </w:rPr>
        <w:lastRenderedPageBreak/>
        <w:t xml:space="preserve">Guidance </w:t>
      </w:r>
      <w:r>
        <w:rPr>
          <w:color w:val="0070C0"/>
        </w:rPr>
        <w:t>N</w:t>
      </w:r>
      <w:r w:rsidRPr="004D4E51">
        <w:rPr>
          <w:color w:val="0070C0"/>
        </w:rPr>
        <w:t>ote:</w:t>
      </w:r>
      <w:r w:rsidRPr="0086585E">
        <w:rPr>
          <w:color w:val="0070C0"/>
        </w:rPr>
        <w:t xml:space="preserve"> Use where a bond (section 108) will need to be entered into by the subdividing owner for the performance of condition/s such as the maintenance of a stormwater treatment facility, planting, remedial works etc</w:t>
      </w:r>
      <w:r w:rsidRPr="001F4EA5">
        <w:rPr>
          <w:rFonts w:cs="Arial"/>
          <w:color w:val="00B050"/>
          <w:szCs w:val="22"/>
        </w:rPr>
        <w:t>.</w:t>
      </w:r>
    </w:p>
    <w:p w14:paraId="63530090" w14:textId="77777777" w:rsidR="00B974B0" w:rsidRPr="0053644B" w:rsidRDefault="00B974B0" w:rsidP="00B974B0">
      <w:pPr>
        <w:pStyle w:val="ACBodyTextNumbers"/>
        <w:numPr>
          <w:ilvl w:val="0"/>
          <w:numId w:val="58"/>
        </w:numPr>
        <w:ind w:right="57"/>
      </w:pPr>
      <w:r w:rsidRPr="0053644B">
        <w:t>a completion certificate has been issued in relation to any conditions to which section 222 applies.</w:t>
      </w:r>
    </w:p>
    <w:p w14:paraId="0249798B" w14:textId="77777777" w:rsidR="00B974B0" w:rsidRPr="001F4EA5" w:rsidRDefault="00B974B0" w:rsidP="00B974B0">
      <w:pPr>
        <w:pStyle w:val="ACSCMn2sbulletlist"/>
        <w:numPr>
          <w:ilvl w:val="0"/>
          <w:numId w:val="0"/>
        </w:numPr>
        <w:spacing w:line="276" w:lineRule="auto"/>
        <w:ind w:left="1440" w:right="-60"/>
        <w:rPr>
          <w:rFonts w:cs="Arial"/>
          <w:color w:val="00B050"/>
          <w:szCs w:val="22"/>
        </w:rPr>
      </w:pPr>
      <w:r w:rsidRPr="004D4E51">
        <w:rPr>
          <w:color w:val="0070C0"/>
        </w:rPr>
        <w:t xml:space="preserve">Guidance </w:t>
      </w:r>
      <w:r>
        <w:rPr>
          <w:color w:val="0070C0"/>
        </w:rPr>
        <w:t>N</w:t>
      </w:r>
      <w:r w:rsidRPr="004D4E51">
        <w:rPr>
          <w:color w:val="0070C0"/>
        </w:rPr>
        <w:t>ote:</w:t>
      </w:r>
      <w:r w:rsidRPr="0086585E">
        <w:rPr>
          <w:color w:val="0070C0"/>
        </w:rPr>
        <w:t xml:space="preserve"> Where, </w:t>
      </w:r>
      <w:proofErr w:type="gramStart"/>
      <w:r w:rsidRPr="0086585E">
        <w:rPr>
          <w:color w:val="0070C0"/>
        </w:rPr>
        <w:t>subsequent to</w:t>
      </w:r>
      <w:proofErr w:type="gramEnd"/>
      <w:r w:rsidRPr="0086585E">
        <w:rPr>
          <w:color w:val="0070C0"/>
        </w:rPr>
        <w:t xml:space="preserve"> the granting of subdivision consent, the </w:t>
      </w:r>
      <w:r>
        <w:rPr>
          <w:color w:val="0070C0"/>
        </w:rPr>
        <w:t>C</w:t>
      </w:r>
      <w:r w:rsidRPr="0086585E">
        <w:rPr>
          <w:color w:val="0070C0"/>
        </w:rPr>
        <w:t>ouncil has agreed to a bond (section 222) being entered into by the subdividing owner for the completion of work required by a condition/s of subdivision consent.</w:t>
      </w:r>
    </w:p>
    <w:p w14:paraId="57C88C2E" w14:textId="77777777" w:rsidR="00B974B0" w:rsidRPr="0086585E" w:rsidRDefault="00B974B0" w:rsidP="00B974B0">
      <w:pPr>
        <w:pStyle w:val="ACSCMnote2staff"/>
      </w:pPr>
      <w:r>
        <w:t>Guidance Note</w:t>
      </w:r>
      <w:r w:rsidRPr="0086585E">
        <w:t>:</w:t>
      </w:r>
    </w:p>
    <w:p w14:paraId="43B6B3E1" w14:textId="77777777" w:rsidR="00B974B0" w:rsidRPr="0086585E" w:rsidRDefault="00B974B0" w:rsidP="00B974B0">
      <w:pPr>
        <w:pStyle w:val="ACSCMnote2staff"/>
      </w:pPr>
      <w:r w:rsidRPr="0086585E">
        <w:t>Please note that the section 224(c) is not an opportunity for a consent holder to choose how to comply with conditions of consent, i.e.</w:t>
      </w:r>
      <w:r>
        <w:t>,</w:t>
      </w:r>
      <w:r w:rsidRPr="0086585E">
        <w:t xml:space="preserve"> which conditions they would like to be subject to a consent notice or a bond. In most instances, that should be considered at the resource consent stage. </w:t>
      </w:r>
    </w:p>
    <w:p w14:paraId="531F902F" w14:textId="77777777" w:rsidR="00B974B0" w:rsidRDefault="00B974B0" w:rsidP="00B974B0">
      <w:pPr>
        <w:pStyle w:val="ACSCMnote2staff"/>
      </w:pPr>
      <w:r w:rsidRPr="0086585E">
        <w:t xml:space="preserve">There are instances where the </w:t>
      </w:r>
      <w:r>
        <w:t>C</w:t>
      </w:r>
      <w:r w:rsidRPr="0086585E">
        <w:t xml:space="preserve">ouncil may agree at section 224(c) stage to defer compliance with a condition of subdivision consent and to issue a consent notice instead or agree to a bonding arrangement.  </w:t>
      </w:r>
    </w:p>
    <w:p w14:paraId="7CEB45EB" w14:textId="238FA85D" w:rsidR="00B974B0" w:rsidRPr="0086585E" w:rsidRDefault="00B974B0" w:rsidP="00B974B0">
      <w:pPr>
        <w:pStyle w:val="ACSCMnote2staff"/>
      </w:pPr>
      <w:r>
        <w:t xml:space="preserve">You </w:t>
      </w:r>
      <w:r w:rsidR="00851149">
        <w:t>do</w:t>
      </w:r>
      <w:r>
        <w:t xml:space="preserve"> not need to include this condition if the subdivision consent is not subject to any s224(c) conditions.</w:t>
      </w:r>
    </w:p>
    <w:p w14:paraId="68E64952" w14:textId="77777777" w:rsidR="00B974B0" w:rsidRPr="001F4EA5" w:rsidRDefault="00B974B0" w:rsidP="00B974B0">
      <w:pPr>
        <w:pStyle w:val="ACSCMconditiondivider"/>
      </w:pPr>
    </w:p>
    <w:p w14:paraId="6597BFDB" w14:textId="77777777" w:rsidR="00B974B0" w:rsidRPr="001F4EA5" w:rsidRDefault="00B974B0" w:rsidP="00B974B0">
      <w:pPr>
        <w:pStyle w:val="Heading3NoNumber"/>
      </w:pPr>
      <w:r w:rsidRPr="001F4EA5">
        <w:t>Engineering Conditions</w:t>
      </w:r>
    </w:p>
    <w:p w14:paraId="09A81213" w14:textId="77777777" w:rsidR="00B974B0" w:rsidRPr="004D4E51" w:rsidRDefault="00B974B0" w:rsidP="00B974B0">
      <w:pPr>
        <w:pStyle w:val="ACSCMnote2staff"/>
      </w:pPr>
      <w:r w:rsidRPr="004D4E51">
        <w:t xml:space="preserve">Guidance Note: </w:t>
      </w:r>
    </w:p>
    <w:p w14:paraId="0FCA0A65" w14:textId="77777777" w:rsidR="00B974B0" w:rsidRPr="004D4E51" w:rsidRDefault="00B974B0" w:rsidP="00B974B0">
      <w:pPr>
        <w:pStyle w:val="ACSCMnote2staff"/>
      </w:pPr>
      <w:r w:rsidRPr="004D4E51">
        <w:t>The section 224(c) conditions indicate general conditions that the consent holder must undertake. In Engineering terms, the condition is a simple instruction to do something. The condition is not a detailed list of all requirements that may arise as part of the project (such as EPA or building consent) or a prescriptive description of the requirements. The details are to be picked up under Engineering Plan Approval and/or Building Consent. Remember, obtaining a resource consent is only one of several consents permits/ dispensations associated with a project, and only matters identified in the AUP</w:t>
      </w:r>
      <w:r>
        <w:t>(</w:t>
      </w:r>
      <w:r w:rsidRPr="004D4E51">
        <w:t>OP</w:t>
      </w:r>
      <w:r>
        <w:t>) or HGI Plan</w:t>
      </w:r>
      <w:r w:rsidRPr="004D4E51">
        <w:t xml:space="preserve"> (as well as section 106 considerations) can be included in resource consent engineering conditions.</w:t>
      </w:r>
    </w:p>
    <w:p w14:paraId="54FD6D9A" w14:textId="77777777" w:rsidR="00B974B0" w:rsidRPr="001F4EA5" w:rsidRDefault="00B974B0" w:rsidP="00B974B0">
      <w:pPr>
        <w:pStyle w:val="ACSCMconditiondivider"/>
      </w:pPr>
    </w:p>
    <w:p w14:paraId="19628D88" w14:textId="77777777" w:rsidR="00B974B0" w:rsidRPr="001F4EA5" w:rsidRDefault="00B974B0" w:rsidP="00B974B0">
      <w:pPr>
        <w:pStyle w:val="Heading3NoNumber"/>
      </w:pPr>
      <w:r w:rsidRPr="001F4EA5">
        <w:t>Geotechnical &amp; Earthworks</w:t>
      </w:r>
    </w:p>
    <w:p w14:paraId="74DC530D" w14:textId="77777777" w:rsidR="00B974B0" w:rsidRPr="004D4E51" w:rsidRDefault="00B974B0" w:rsidP="00B974B0">
      <w:pPr>
        <w:pStyle w:val="ACSCMnote2staff"/>
      </w:pPr>
      <w:r w:rsidRPr="004D4E51">
        <w:t xml:space="preserve">Guidance Note: </w:t>
      </w:r>
    </w:p>
    <w:p w14:paraId="436AFFDA" w14:textId="77777777" w:rsidR="00B974B0" w:rsidRPr="004D4E51" w:rsidRDefault="00B974B0" w:rsidP="00B974B0">
      <w:pPr>
        <w:pStyle w:val="ACSCMnote2staff"/>
      </w:pPr>
      <w:r w:rsidRPr="004D4E51">
        <w:lastRenderedPageBreak/>
        <w:t xml:space="preserve">General Earthworks conditions are covered under </w:t>
      </w:r>
      <w:r>
        <w:t>l</w:t>
      </w:r>
      <w:r w:rsidRPr="004D4E51">
        <w:t xml:space="preserve">and </w:t>
      </w:r>
      <w:r>
        <w:t>u</w:t>
      </w:r>
      <w:r w:rsidRPr="004D4E51">
        <w:t xml:space="preserve">se </w:t>
      </w:r>
      <w:r>
        <w:t>resource c</w:t>
      </w:r>
      <w:r w:rsidRPr="004D4E51">
        <w:t>onsents; however, there may be cause for some specific earthworks elements to be incorporated into the subdivision consent i.e.</w:t>
      </w:r>
      <w:r>
        <w:t>,</w:t>
      </w:r>
      <w:r w:rsidRPr="004D4E51">
        <w:t xml:space="preserve"> earthworks for creation of an overland flow path, landscaping works (especially rural lots) &amp; building platform works (including palisade walls), infrastructure such as drainage pipes or roads involving earthworks to be constructed at the time of subdivision. </w:t>
      </w:r>
    </w:p>
    <w:p w14:paraId="7AE617D9" w14:textId="77777777" w:rsidR="00B974B0" w:rsidRPr="005A018F" w:rsidRDefault="00B974B0" w:rsidP="00B974B0">
      <w:pPr>
        <w:pStyle w:val="ACSCMconditiondivider"/>
        <w:rPr>
          <w:sz w:val="2"/>
          <w:szCs w:val="8"/>
        </w:rPr>
      </w:pPr>
    </w:p>
    <w:p w14:paraId="682DCEE0" w14:textId="77777777" w:rsidR="00B974B0" w:rsidRPr="001F4EA5" w:rsidRDefault="00B974B0" w:rsidP="00B974B0">
      <w:pPr>
        <w:pStyle w:val="Heading3NoNumber"/>
        <w:rPr>
          <w:b w:val="0"/>
          <w:sz w:val="22"/>
          <w:szCs w:val="22"/>
        </w:rPr>
      </w:pPr>
      <w:r>
        <w:t>General</w:t>
      </w:r>
      <w:r w:rsidRPr="425BD7F5">
        <w:rPr>
          <w:b w:val="0"/>
          <w:sz w:val="22"/>
          <w:szCs w:val="22"/>
        </w:rPr>
        <w:t xml:space="preserve"> </w:t>
      </w:r>
      <w:r w:rsidRPr="425BD7F5">
        <w:rPr>
          <w:sz w:val="22"/>
          <w:szCs w:val="22"/>
        </w:rPr>
        <w:t>Geotechnical</w:t>
      </w:r>
    </w:p>
    <w:p w14:paraId="406648B5" w14:textId="3CA1764E" w:rsidR="00B974B0" w:rsidRPr="001F4EA5" w:rsidRDefault="00B974B0" w:rsidP="00B974B0">
      <w:pPr>
        <w:pStyle w:val="ACBodyTextNumbers"/>
        <w:numPr>
          <w:ilvl w:val="0"/>
          <w:numId w:val="29"/>
        </w:numPr>
        <w:ind w:right="57"/>
      </w:pPr>
      <w:r w:rsidRPr="001F4EA5">
        <w:t xml:space="preserve">The consent holder must construct </w:t>
      </w:r>
      <w:r w:rsidRPr="001F4EA5">
        <w:rPr>
          <w:color w:val="0070C0"/>
        </w:rPr>
        <w:t xml:space="preserve">retaining walls/ palisade wall/ soldier pile walls/ underfill drainage/ counterfort drainage [select relevant only] </w:t>
      </w:r>
      <w:r>
        <w:t>in accordance with t</w:t>
      </w:r>
      <w:r w:rsidRPr="001F4EA5">
        <w:t xml:space="preserve">he recommendations of the geotechnical report </w:t>
      </w:r>
      <w:r w:rsidRPr="001F4EA5">
        <w:rPr>
          <w:rStyle w:val="normaltextrun"/>
          <w:color w:val="0070C0"/>
          <w:shd w:val="clear" w:color="auto" w:fill="FFFFFF"/>
        </w:rPr>
        <w:t>XX</w:t>
      </w:r>
      <w:r w:rsidRPr="001F4EA5">
        <w:rPr>
          <w:rStyle w:val="normaltextrun"/>
          <w:color w:val="00B050"/>
          <w:shd w:val="clear" w:color="auto" w:fill="FFFFFF"/>
        </w:rPr>
        <w:t> </w:t>
      </w:r>
      <w:r w:rsidRPr="001F4EA5">
        <w:rPr>
          <w:rStyle w:val="normaltextrun"/>
          <w:color w:val="0070C0"/>
          <w:shd w:val="clear" w:color="auto" w:fill="FFFFFF"/>
        </w:rPr>
        <w:t>[insert reference]</w:t>
      </w:r>
      <w:r w:rsidRPr="001F4EA5">
        <w:rPr>
          <w:rStyle w:val="normaltextrun"/>
          <w:color w:val="00B050"/>
          <w:shd w:val="clear" w:color="auto" w:fill="FFFFFF"/>
        </w:rPr>
        <w:t> </w:t>
      </w:r>
      <w:r w:rsidRPr="001F4EA5">
        <w:t xml:space="preserve">to ensure the site is stable and suitable for development. The consent holder must provide a Geotechnical </w:t>
      </w:r>
      <w:r w:rsidR="0000008B">
        <w:t>Investigation</w:t>
      </w:r>
      <w:r w:rsidRPr="001F4EA5">
        <w:t xml:space="preserve"> Report from a suitably qualified engineering professional to confirm </w:t>
      </w:r>
      <w:r>
        <w:t>that</w:t>
      </w:r>
      <w:r w:rsidRPr="001F4EA5">
        <w:t xml:space="preserve"> </w:t>
      </w:r>
      <w:r>
        <w:t>L</w:t>
      </w:r>
      <w:r w:rsidRPr="001F4EA5">
        <w:t>ot(s)</w:t>
      </w:r>
      <w:r>
        <w:t xml:space="preserve"> </w:t>
      </w:r>
      <w:r w:rsidRPr="00642223">
        <w:rPr>
          <w:color w:val="0070C0"/>
        </w:rPr>
        <w:t>X, Y, Z</w:t>
      </w:r>
      <w:r w:rsidRPr="00D44B88">
        <w:rPr>
          <w:color w:val="0070C0"/>
        </w:rPr>
        <w:t xml:space="preserve"> is/are</w:t>
      </w:r>
      <w:r w:rsidRPr="001F4EA5">
        <w:t xml:space="preserve"> stable and suitable for development when applying for a certificate under section 224(c) of the RMA.</w:t>
      </w:r>
    </w:p>
    <w:p w14:paraId="2F001FB9" w14:textId="77777777" w:rsidR="00B974B0" w:rsidRPr="00642223" w:rsidRDefault="00B974B0" w:rsidP="00B974B0">
      <w:pPr>
        <w:pStyle w:val="ACSCMnote2staff"/>
      </w:pPr>
      <w:r>
        <w:t xml:space="preserve">Guidance </w:t>
      </w:r>
      <w:r w:rsidRPr="00642223">
        <w:t>Note:</w:t>
      </w:r>
    </w:p>
    <w:p w14:paraId="32CDB920" w14:textId="77777777" w:rsidR="00B974B0" w:rsidRPr="00642223" w:rsidRDefault="00B974B0" w:rsidP="00B974B0">
      <w:pPr>
        <w:pStyle w:val="ACSCMnote2staff"/>
      </w:pPr>
      <w:r>
        <w:t>Condition 16</w:t>
      </w:r>
      <w:r w:rsidRPr="00642223">
        <w:t xml:space="preserve"> may need to be accompanied by an additional condition requiring a consent notice</w:t>
      </w:r>
      <w:r>
        <w:t>. See Versions A and B below.</w:t>
      </w:r>
    </w:p>
    <w:p w14:paraId="1943CDF4" w14:textId="01A1505F" w:rsidR="00B974B0" w:rsidRPr="00D44B88" w:rsidRDefault="00B974B0" w:rsidP="00B974B0">
      <w:pPr>
        <w:pStyle w:val="ACBodyTextNumbers"/>
        <w:ind w:left="1134" w:right="57"/>
        <w:rPr>
          <w:b/>
          <w:bCs w:val="0"/>
        </w:rPr>
      </w:pPr>
      <w:r w:rsidRPr="00D44B88">
        <w:rPr>
          <w:b/>
          <w:bCs w:val="0"/>
        </w:rPr>
        <w:t>Version A</w:t>
      </w:r>
      <w:r w:rsidR="008D7A87">
        <w:rPr>
          <w:b/>
          <w:bCs w:val="0"/>
        </w:rPr>
        <w:t xml:space="preserve"> – where the building foundation forms part of the site stability works</w:t>
      </w:r>
      <w:r>
        <w:rPr>
          <w:b/>
          <w:bCs w:val="0"/>
        </w:rPr>
        <w:t>:</w:t>
      </w:r>
    </w:p>
    <w:p w14:paraId="5940CE80" w14:textId="77777777" w:rsidR="00B974B0" w:rsidRPr="0053644B" w:rsidRDefault="00B974B0" w:rsidP="00B974B0">
      <w:pPr>
        <w:pStyle w:val="ACBodyTextNumbers"/>
        <w:numPr>
          <w:ilvl w:val="0"/>
          <w:numId w:val="29"/>
        </w:numPr>
        <w:ind w:right="57"/>
        <w:rPr>
          <w:szCs w:val="22"/>
        </w:rPr>
      </w:pPr>
      <w:r>
        <w:rPr>
          <w:szCs w:val="22"/>
        </w:rPr>
        <w:t>D</w:t>
      </w:r>
      <w:r w:rsidRPr="001F4EA5">
        <w:rPr>
          <w:szCs w:val="22"/>
        </w:rPr>
        <w:t xml:space="preserve">evelopment </w:t>
      </w:r>
      <w:r w:rsidRPr="00AB271A">
        <w:rPr>
          <w:color w:val="0070C0"/>
          <w:szCs w:val="22"/>
        </w:rPr>
        <w:t>[or include specific type of development this may be limited to, i.e</w:t>
      </w:r>
      <w:r>
        <w:rPr>
          <w:color w:val="0070C0"/>
          <w:szCs w:val="22"/>
        </w:rPr>
        <w:t>.,</w:t>
      </w:r>
      <w:r w:rsidRPr="00AB271A">
        <w:rPr>
          <w:color w:val="0070C0"/>
          <w:szCs w:val="22"/>
        </w:rPr>
        <w:t xml:space="preserve"> all new buildings] </w:t>
      </w:r>
      <w:r w:rsidRPr="001F4EA5">
        <w:rPr>
          <w:szCs w:val="22"/>
        </w:rPr>
        <w:t xml:space="preserve">on </w:t>
      </w:r>
      <w:r>
        <w:rPr>
          <w:color w:val="0070C0"/>
          <w:szCs w:val="22"/>
        </w:rPr>
        <w:t>L</w:t>
      </w:r>
      <w:r w:rsidRPr="00AB271A">
        <w:rPr>
          <w:color w:val="0070C0"/>
          <w:szCs w:val="22"/>
        </w:rPr>
        <w:t>ot</w:t>
      </w:r>
      <w:r>
        <w:rPr>
          <w:color w:val="0070C0"/>
          <w:szCs w:val="22"/>
        </w:rPr>
        <w:t>(s) X, Y, Z</w:t>
      </w:r>
      <w:r w:rsidRPr="00AB271A">
        <w:rPr>
          <w:color w:val="0070C0"/>
          <w:szCs w:val="22"/>
        </w:rPr>
        <w:t xml:space="preserve"> </w:t>
      </w:r>
      <w:r w:rsidRPr="00D44B88">
        <w:rPr>
          <w:szCs w:val="22"/>
        </w:rPr>
        <w:t>must be</w:t>
      </w:r>
      <w:r w:rsidRPr="00DF51FB">
        <w:rPr>
          <w:szCs w:val="22"/>
        </w:rPr>
        <w:t xml:space="preserve"> </w:t>
      </w:r>
      <w:r w:rsidRPr="001F4EA5">
        <w:rPr>
          <w:szCs w:val="22"/>
        </w:rPr>
        <w:t xml:space="preserve">undertaken in accordance with the recommendations of the </w:t>
      </w:r>
      <w:bookmarkStart w:id="21" w:name="_Hlk38276755"/>
      <w:r w:rsidRPr="001F4EA5">
        <w:rPr>
          <w:color w:val="0070C0"/>
          <w:szCs w:val="22"/>
        </w:rPr>
        <w:t xml:space="preserve">Geotechnical Investigation Report/ Geotechnical Completion Report [select relevant] </w:t>
      </w:r>
      <w:r w:rsidRPr="001F4EA5">
        <w:rPr>
          <w:rStyle w:val="normaltextrun"/>
          <w:rFonts w:cs="Arial"/>
          <w:color w:val="0070C0"/>
          <w:szCs w:val="22"/>
          <w:shd w:val="clear" w:color="auto" w:fill="FFFFFF"/>
        </w:rPr>
        <w:t>XX</w:t>
      </w:r>
      <w:r w:rsidRPr="001F4EA5">
        <w:rPr>
          <w:rStyle w:val="normaltextrun"/>
          <w:rFonts w:cs="Arial"/>
          <w:color w:val="00B050"/>
          <w:szCs w:val="22"/>
          <w:shd w:val="clear" w:color="auto" w:fill="FFFFFF"/>
        </w:rPr>
        <w:t> </w:t>
      </w:r>
      <w:r w:rsidRPr="001F4EA5">
        <w:rPr>
          <w:rStyle w:val="normaltextrun"/>
          <w:rFonts w:cs="Arial"/>
          <w:color w:val="0070C0"/>
          <w:szCs w:val="22"/>
          <w:shd w:val="clear" w:color="auto" w:fill="FFFFFF"/>
        </w:rPr>
        <w:t>[insert reference</w:t>
      </w:r>
      <w:r w:rsidRPr="001F4EA5">
        <w:rPr>
          <w:rStyle w:val="normaltextrun"/>
          <w:color w:val="0070C0"/>
          <w:szCs w:val="22"/>
          <w:shd w:val="clear" w:color="auto" w:fill="FFFFFF"/>
        </w:rPr>
        <w:t>]</w:t>
      </w:r>
      <w:r w:rsidRPr="001F4EA5">
        <w:rPr>
          <w:rStyle w:val="normaltextrun"/>
          <w:rFonts w:cs="Arial"/>
          <w:color w:val="00B050"/>
          <w:szCs w:val="22"/>
          <w:shd w:val="clear" w:color="auto" w:fill="FFFFFF"/>
        </w:rPr>
        <w:t> </w:t>
      </w:r>
      <w:r w:rsidRPr="001F4EA5">
        <w:rPr>
          <w:color w:val="000000" w:themeColor="text1"/>
          <w:szCs w:val="22"/>
        </w:rPr>
        <w:t>to ensure that geotechnical stability is maintained</w:t>
      </w:r>
      <w:bookmarkEnd w:id="21"/>
      <w:r>
        <w:rPr>
          <w:color w:val="000000" w:themeColor="text1"/>
          <w:szCs w:val="22"/>
        </w:rPr>
        <w:t>.</w:t>
      </w:r>
    </w:p>
    <w:p w14:paraId="263EDB92" w14:textId="77777777" w:rsidR="00B974B0" w:rsidRPr="00D44B88" w:rsidRDefault="00B974B0" w:rsidP="00B974B0">
      <w:pPr>
        <w:pStyle w:val="ACBodyTextNumbers"/>
        <w:ind w:left="1134" w:right="57"/>
        <w:rPr>
          <w:szCs w:val="22"/>
        </w:rPr>
      </w:pPr>
      <w:r>
        <w:t xml:space="preserve">This condition must be registered as a consent notice </w:t>
      </w:r>
      <w:r w:rsidRPr="00072684">
        <w:rPr>
          <w:iCs/>
        </w:rPr>
        <w:t xml:space="preserve">on the </w:t>
      </w:r>
      <w:r>
        <w:rPr>
          <w:iCs/>
        </w:rPr>
        <w:t>r</w:t>
      </w:r>
      <w:r w:rsidRPr="00072684">
        <w:rPr>
          <w:iCs/>
        </w:rPr>
        <w:t xml:space="preserve">ecord(s) of </w:t>
      </w:r>
      <w:r>
        <w:rPr>
          <w:iCs/>
        </w:rPr>
        <w:t>t</w:t>
      </w:r>
      <w:r w:rsidRPr="00072684">
        <w:rPr>
          <w:iCs/>
        </w:rPr>
        <w:t xml:space="preserve">itle to be issued for </w:t>
      </w:r>
      <w:r w:rsidRPr="00072684">
        <w:rPr>
          <w:iCs/>
          <w:color w:val="0070C0"/>
        </w:rPr>
        <w:t>Lot(s) X, Y, Z</w:t>
      </w:r>
      <w:r w:rsidRPr="00072684">
        <w:rPr>
          <w:iCs/>
        </w:rPr>
        <w:fldChar w:fldCharType="begin"/>
      </w:r>
      <w:r w:rsidRPr="00072684">
        <w:rPr>
          <w:iCs/>
        </w:rPr>
        <w:instrText xml:space="preserve"> </w:instrText>
      </w:r>
      <w:r w:rsidRPr="00072684">
        <w:rPr>
          <w:iCs/>
        </w:rPr>
        <w:fldChar w:fldCharType="separate"/>
      </w:r>
      <w:r w:rsidRPr="00072684">
        <w:rPr>
          <w:iCs/>
        </w:rPr>
        <w:t xml:space="preserve"> </w:t>
      </w:r>
      <w:r w:rsidRPr="00072684">
        <w:rPr>
          <w:iCs/>
        </w:rPr>
        <w:fldChar w:fldCharType="end"/>
      </w:r>
      <w:r>
        <w:t xml:space="preserve"> to ensure that it is</w:t>
      </w:r>
      <w:r w:rsidRPr="00072684">
        <w:rPr>
          <w:iCs/>
        </w:rPr>
        <w:t xml:space="preserve"> complied with on a continuing basis</w:t>
      </w:r>
      <w:r w:rsidRPr="00072684">
        <w:t>.</w:t>
      </w:r>
    </w:p>
    <w:p w14:paraId="547A2610" w14:textId="6782B466" w:rsidR="00B974B0" w:rsidRPr="00172534" w:rsidRDefault="00B974B0" w:rsidP="00B974B0">
      <w:pPr>
        <w:pStyle w:val="ACBodyTextNumbers"/>
        <w:ind w:left="1134" w:right="57"/>
        <w:rPr>
          <w:b/>
          <w:bCs w:val="0"/>
        </w:rPr>
      </w:pPr>
      <w:r w:rsidRPr="00172534">
        <w:rPr>
          <w:b/>
          <w:bCs w:val="0"/>
        </w:rPr>
        <w:t xml:space="preserve">Version </w:t>
      </w:r>
      <w:r>
        <w:rPr>
          <w:b/>
          <w:bCs w:val="0"/>
        </w:rPr>
        <w:t>B</w:t>
      </w:r>
      <w:r w:rsidR="003C3213">
        <w:rPr>
          <w:b/>
          <w:bCs w:val="0"/>
        </w:rPr>
        <w:t xml:space="preserve"> – vacant land that requires stabilisation</w:t>
      </w:r>
      <w:r>
        <w:rPr>
          <w:b/>
          <w:bCs w:val="0"/>
        </w:rPr>
        <w:t>:</w:t>
      </w:r>
    </w:p>
    <w:p w14:paraId="6D130C3A" w14:textId="77777777" w:rsidR="00B974B0" w:rsidRDefault="00B974B0" w:rsidP="00B974B0">
      <w:pPr>
        <w:pStyle w:val="ACBodyTextNumbers"/>
        <w:numPr>
          <w:ilvl w:val="0"/>
          <w:numId w:val="29"/>
        </w:numPr>
        <w:ind w:right="57"/>
        <w:rPr>
          <w:szCs w:val="22"/>
        </w:rPr>
      </w:pPr>
      <w:r>
        <w:t xml:space="preserve">The construction of </w:t>
      </w:r>
      <w:bookmarkStart w:id="22" w:name="_Hlk39830642"/>
      <w:r>
        <w:rPr>
          <w:color w:val="0070C0"/>
          <w:szCs w:val="22"/>
        </w:rPr>
        <w:t>r</w:t>
      </w:r>
      <w:r w:rsidRPr="00D44B88">
        <w:rPr>
          <w:color w:val="0070C0"/>
          <w:szCs w:val="22"/>
        </w:rPr>
        <w:t>etaining walls/ palisade wall</w:t>
      </w:r>
      <w:r>
        <w:rPr>
          <w:color w:val="0070C0"/>
          <w:szCs w:val="22"/>
        </w:rPr>
        <w:t>s</w:t>
      </w:r>
      <w:r w:rsidRPr="00D44B88">
        <w:rPr>
          <w:color w:val="0070C0"/>
          <w:szCs w:val="22"/>
        </w:rPr>
        <w:t>/ soldier pile walls/ underfill drainage/ counterfort drainage [select relevant only]</w:t>
      </w:r>
      <w:bookmarkEnd w:id="22"/>
      <w:r w:rsidRPr="00D44B88">
        <w:rPr>
          <w:color w:val="0070C0"/>
          <w:szCs w:val="22"/>
        </w:rPr>
        <w:t xml:space="preserve"> </w:t>
      </w:r>
      <w:r w:rsidRPr="001F4EA5">
        <w:rPr>
          <w:szCs w:val="22"/>
        </w:rPr>
        <w:t xml:space="preserve">on </w:t>
      </w:r>
      <w:r>
        <w:rPr>
          <w:color w:val="0070C0"/>
          <w:szCs w:val="22"/>
        </w:rPr>
        <w:t>L</w:t>
      </w:r>
      <w:r w:rsidRPr="00AB271A">
        <w:rPr>
          <w:color w:val="0070C0"/>
          <w:szCs w:val="22"/>
        </w:rPr>
        <w:t>ot</w:t>
      </w:r>
      <w:r>
        <w:rPr>
          <w:color w:val="0070C0"/>
          <w:szCs w:val="22"/>
        </w:rPr>
        <w:t>(s) X, Y, Z</w:t>
      </w:r>
      <w:r w:rsidRPr="00AB271A">
        <w:rPr>
          <w:color w:val="0070C0"/>
          <w:szCs w:val="22"/>
        </w:rPr>
        <w:t xml:space="preserve"> </w:t>
      </w:r>
      <w:r w:rsidRPr="00172534">
        <w:rPr>
          <w:szCs w:val="22"/>
        </w:rPr>
        <w:t>must be</w:t>
      </w:r>
      <w:r w:rsidRPr="00DF51FB">
        <w:rPr>
          <w:szCs w:val="22"/>
        </w:rPr>
        <w:t xml:space="preserve"> </w:t>
      </w:r>
      <w:r w:rsidRPr="001F4EA5">
        <w:rPr>
          <w:szCs w:val="22"/>
        </w:rPr>
        <w:t xml:space="preserve">undertaken in accordance with the recommendations of </w:t>
      </w:r>
      <w:r w:rsidRPr="00D44B88">
        <w:rPr>
          <w:color w:val="0070C0"/>
          <w:szCs w:val="22"/>
        </w:rPr>
        <w:t xml:space="preserve">the Geotechnical Investigation Report/ Geotechnical Completion Report [select relevant] </w:t>
      </w:r>
      <w:bookmarkStart w:id="23" w:name="_Hlk39830697"/>
      <w:r w:rsidRPr="00D44B88">
        <w:rPr>
          <w:color w:val="0070C0"/>
          <w:szCs w:val="22"/>
        </w:rPr>
        <w:t>XX [insert reference]</w:t>
      </w:r>
      <w:bookmarkEnd w:id="23"/>
      <w:r w:rsidRPr="00BC6AEB">
        <w:rPr>
          <w:szCs w:val="22"/>
        </w:rPr>
        <w:t> to ensure that geotechnical stability is maintained.</w:t>
      </w:r>
    </w:p>
    <w:p w14:paraId="0EC8F3CD" w14:textId="77777777" w:rsidR="00B974B0" w:rsidRPr="00BC6AEB" w:rsidRDefault="00B974B0" w:rsidP="00B974B0">
      <w:pPr>
        <w:pStyle w:val="ACBodyTextNumbers"/>
        <w:ind w:left="1134" w:right="57"/>
        <w:rPr>
          <w:szCs w:val="22"/>
        </w:rPr>
      </w:pPr>
      <w:r>
        <w:t xml:space="preserve">This condition must be registered as a consent notice </w:t>
      </w:r>
      <w:r w:rsidRPr="00072684">
        <w:rPr>
          <w:iCs/>
        </w:rPr>
        <w:t xml:space="preserve">on the </w:t>
      </w:r>
      <w:r>
        <w:rPr>
          <w:iCs/>
        </w:rPr>
        <w:t>r</w:t>
      </w:r>
      <w:r w:rsidRPr="00072684">
        <w:rPr>
          <w:iCs/>
        </w:rPr>
        <w:t xml:space="preserve">ecord(s) of </w:t>
      </w:r>
      <w:r>
        <w:rPr>
          <w:iCs/>
        </w:rPr>
        <w:t>t</w:t>
      </w:r>
      <w:r w:rsidRPr="00072684">
        <w:rPr>
          <w:iCs/>
        </w:rPr>
        <w:t xml:space="preserve">itle to be issued for </w:t>
      </w:r>
      <w:r w:rsidRPr="00072684">
        <w:rPr>
          <w:iCs/>
          <w:color w:val="0070C0"/>
        </w:rPr>
        <w:t>Lot(s) X, Y, Z</w:t>
      </w:r>
      <w:r w:rsidRPr="00072684">
        <w:rPr>
          <w:iCs/>
        </w:rPr>
        <w:fldChar w:fldCharType="begin"/>
      </w:r>
      <w:r w:rsidRPr="00072684">
        <w:rPr>
          <w:iCs/>
        </w:rPr>
        <w:instrText xml:space="preserve"> </w:instrText>
      </w:r>
      <w:r w:rsidRPr="00072684">
        <w:rPr>
          <w:iCs/>
        </w:rPr>
        <w:fldChar w:fldCharType="separate"/>
      </w:r>
      <w:r w:rsidRPr="00072684">
        <w:rPr>
          <w:iCs/>
        </w:rPr>
        <w:t xml:space="preserve"> </w:t>
      </w:r>
      <w:r w:rsidRPr="00072684">
        <w:rPr>
          <w:iCs/>
        </w:rPr>
        <w:fldChar w:fldCharType="end"/>
      </w:r>
      <w:r>
        <w:t xml:space="preserve"> to ensure that it is</w:t>
      </w:r>
      <w:r w:rsidRPr="00072684">
        <w:rPr>
          <w:iCs/>
        </w:rPr>
        <w:t xml:space="preserve"> complied with on a continuing basis</w:t>
      </w:r>
      <w:r w:rsidRPr="00072684">
        <w:t>.</w:t>
      </w:r>
    </w:p>
    <w:p w14:paraId="4E3DB426" w14:textId="77777777" w:rsidR="00B974B0" w:rsidRPr="00D44B88" w:rsidRDefault="00B974B0" w:rsidP="00B974B0">
      <w:pPr>
        <w:pStyle w:val="ACBodyTextNumbers"/>
        <w:ind w:left="1134" w:right="57"/>
        <w:rPr>
          <w:b/>
        </w:rPr>
      </w:pPr>
      <w:r w:rsidRPr="00D44B88">
        <w:rPr>
          <w:b/>
        </w:rPr>
        <w:lastRenderedPageBreak/>
        <w:t xml:space="preserve">Advice Note: </w:t>
      </w:r>
    </w:p>
    <w:p w14:paraId="3034E3E2" w14:textId="77777777" w:rsidR="00B974B0" w:rsidRPr="00D44B88" w:rsidRDefault="00B974B0" w:rsidP="00B974B0">
      <w:pPr>
        <w:pStyle w:val="ACBodyTextNumbers"/>
        <w:ind w:left="1134" w:right="57"/>
        <w:rPr>
          <w:i/>
          <w:iCs/>
        </w:rPr>
      </w:pPr>
      <w:r w:rsidRPr="00D44B88">
        <w:rPr>
          <w:i/>
          <w:iCs/>
        </w:rPr>
        <w:t>A building consent will be required for the construction or installation of retaining walls, palisade walls, soldier pile walls, counterfort drains, under fill drainage, and footings.</w:t>
      </w:r>
    </w:p>
    <w:p w14:paraId="781712EA" w14:textId="77777777" w:rsidR="00B974B0" w:rsidRPr="00DE6E0B" w:rsidRDefault="00B974B0" w:rsidP="00B974B0">
      <w:pPr>
        <w:pStyle w:val="ACSCMconditiondivider"/>
        <w:rPr>
          <w:sz w:val="2"/>
          <w:szCs w:val="2"/>
        </w:rPr>
      </w:pPr>
    </w:p>
    <w:p w14:paraId="283D9598" w14:textId="77777777" w:rsidR="00B974B0" w:rsidRPr="00642223" w:rsidRDefault="00B974B0" w:rsidP="00B974B0">
      <w:pPr>
        <w:pStyle w:val="Heading3NoNumber"/>
        <w:rPr>
          <w:bCs/>
          <w:sz w:val="22"/>
        </w:rPr>
      </w:pPr>
      <w:r w:rsidRPr="00642223">
        <w:rPr>
          <w:bCs/>
          <w:sz w:val="22"/>
        </w:rPr>
        <w:t>Geotechnical for Soft Soils</w:t>
      </w:r>
    </w:p>
    <w:p w14:paraId="5DA0A1FD" w14:textId="77777777" w:rsidR="00B974B0" w:rsidRDefault="00B974B0" w:rsidP="00B974B0">
      <w:pPr>
        <w:pStyle w:val="ACBodyTextNumbers"/>
        <w:numPr>
          <w:ilvl w:val="0"/>
          <w:numId w:val="29"/>
        </w:numPr>
        <w:ind w:right="57"/>
      </w:pPr>
      <w:r w:rsidRPr="001F4EA5">
        <w:t xml:space="preserve">The site is subject to soft soil ground conditions. The consent holder must construct </w:t>
      </w:r>
      <w:r w:rsidRPr="00AB271A">
        <w:rPr>
          <w:color w:val="0070C0"/>
        </w:rPr>
        <w:t xml:space="preserve">soil consolidation/ groundwater recharge and stabilisation works [select relevant only] </w:t>
      </w:r>
      <w:r>
        <w:t>in accordance with t</w:t>
      </w:r>
      <w:r w:rsidRPr="001F4EA5">
        <w:t xml:space="preserve">he recommendations of the geotechnical investigation report </w:t>
      </w:r>
      <w:r w:rsidRPr="001F4EA5">
        <w:rPr>
          <w:rStyle w:val="normaltextrun"/>
          <w:color w:val="0070C0"/>
          <w:shd w:val="clear" w:color="auto" w:fill="FFFFFF"/>
        </w:rPr>
        <w:t>XX</w:t>
      </w:r>
      <w:r w:rsidRPr="001F4EA5">
        <w:rPr>
          <w:rStyle w:val="normaltextrun"/>
          <w:color w:val="00B050"/>
          <w:shd w:val="clear" w:color="auto" w:fill="FFFFFF"/>
        </w:rPr>
        <w:t> </w:t>
      </w:r>
      <w:r w:rsidRPr="001F4EA5">
        <w:rPr>
          <w:rStyle w:val="normaltextrun"/>
          <w:color w:val="0070C0"/>
          <w:shd w:val="clear" w:color="auto" w:fill="FFFFFF"/>
        </w:rPr>
        <w:t>[insert reference]</w:t>
      </w:r>
      <w:r w:rsidRPr="001F4EA5">
        <w:t xml:space="preserve"> to ensure the site is stable and suitable for development.</w:t>
      </w:r>
    </w:p>
    <w:p w14:paraId="76734278" w14:textId="77777777" w:rsidR="00B974B0" w:rsidRDefault="00B974B0" w:rsidP="00B974B0">
      <w:pPr>
        <w:pStyle w:val="ACSCMconditiondivider"/>
        <w:rPr>
          <w:sz w:val="2"/>
          <w:szCs w:val="10"/>
        </w:rPr>
      </w:pPr>
    </w:p>
    <w:p w14:paraId="3EC9F473" w14:textId="77777777" w:rsidR="00B974B0" w:rsidRPr="00A818E2" w:rsidRDefault="00B974B0" w:rsidP="00B974B0">
      <w:pPr>
        <w:pStyle w:val="Heading3NoNumber"/>
        <w:rPr>
          <w:bCs/>
          <w:sz w:val="22"/>
        </w:rPr>
      </w:pPr>
      <w:r w:rsidRPr="00642223">
        <w:rPr>
          <w:bCs/>
          <w:sz w:val="22"/>
        </w:rPr>
        <w:t xml:space="preserve">Geotechnical </w:t>
      </w:r>
      <w:r>
        <w:rPr>
          <w:bCs/>
          <w:sz w:val="22"/>
        </w:rPr>
        <w:t>Reports</w:t>
      </w:r>
    </w:p>
    <w:p w14:paraId="64B3A72F" w14:textId="77777777" w:rsidR="00B974B0" w:rsidRDefault="00B974B0" w:rsidP="00B974B0">
      <w:pPr>
        <w:pStyle w:val="ACBodyTextNumbers"/>
        <w:numPr>
          <w:ilvl w:val="0"/>
          <w:numId w:val="29"/>
        </w:numPr>
        <w:ind w:right="57"/>
      </w:pPr>
      <w:r>
        <w:t xml:space="preserve">Development </w:t>
      </w:r>
      <w:r w:rsidRPr="425BD7F5">
        <w:rPr>
          <w:color w:val="0070C0"/>
        </w:rPr>
        <w:t xml:space="preserve">[or include specific type of development this may be limited to, i.e., construction of dwellings, increase in impervious surfaces and soil recharge systems] </w:t>
      </w:r>
      <w:r>
        <w:t xml:space="preserve">on </w:t>
      </w:r>
      <w:r w:rsidRPr="425BD7F5">
        <w:rPr>
          <w:color w:val="0070C0"/>
        </w:rPr>
        <w:t xml:space="preserve">Lot(s) X, Y, Z </w:t>
      </w:r>
      <w:r>
        <w:t xml:space="preserve">must be undertaken in accordance with the recommendations of the </w:t>
      </w:r>
      <w:r w:rsidRPr="425BD7F5">
        <w:rPr>
          <w:color w:val="0070C0"/>
        </w:rPr>
        <w:t xml:space="preserve">Geotechnical Investigation Report/ Geotechnical Completion Report [select relevant] </w:t>
      </w:r>
      <w:r w:rsidRPr="425BD7F5">
        <w:rPr>
          <w:rStyle w:val="normaltextrun"/>
          <w:rFonts w:cs="Arial"/>
          <w:color w:val="0070C0"/>
        </w:rPr>
        <w:t>XX</w:t>
      </w:r>
      <w:r w:rsidRPr="425BD7F5">
        <w:rPr>
          <w:rStyle w:val="normaltextrun"/>
          <w:rFonts w:cs="Arial"/>
          <w:color w:val="00B050"/>
        </w:rPr>
        <w:t> </w:t>
      </w:r>
      <w:r w:rsidRPr="425BD7F5">
        <w:rPr>
          <w:rStyle w:val="normaltextrun"/>
          <w:rFonts w:cs="Arial"/>
          <w:color w:val="0070C0"/>
        </w:rPr>
        <w:t>[insert reference</w:t>
      </w:r>
      <w:r w:rsidRPr="425BD7F5">
        <w:rPr>
          <w:rStyle w:val="normaltextrun"/>
          <w:color w:val="0070C0"/>
        </w:rPr>
        <w:t>]</w:t>
      </w:r>
      <w:r w:rsidRPr="425BD7F5">
        <w:rPr>
          <w:color w:val="000000" w:themeColor="text1"/>
        </w:rPr>
        <w:t>.</w:t>
      </w:r>
    </w:p>
    <w:p w14:paraId="5B2193E2" w14:textId="77777777" w:rsidR="00B974B0" w:rsidRDefault="00B974B0" w:rsidP="00B974B0">
      <w:pPr>
        <w:pStyle w:val="ACBodyTextNumbers"/>
        <w:ind w:left="1134" w:right="57"/>
      </w:pPr>
      <w:r>
        <w:t xml:space="preserve">This condition must be registered as a consent notice </w:t>
      </w:r>
      <w:r w:rsidRPr="00072684">
        <w:rPr>
          <w:iCs/>
        </w:rPr>
        <w:t xml:space="preserve">on the </w:t>
      </w:r>
      <w:r>
        <w:rPr>
          <w:iCs/>
        </w:rPr>
        <w:t>r</w:t>
      </w:r>
      <w:r w:rsidRPr="00072684">
        <w:rPr>
          <w:iCs/>
        </w:rPr>
        <w:t xml:space="preserve">ecord(s) of </w:t>
      </w:r>
      <w:r>
        <w:rPr>
          <w:iCs/>
        </w:rPr>
        <w:t>t</w:t>
      </w:r>
      <w:r w:rsidRPr="00072684">
        <w:rPr>
          <w:iCs/>
        </w:rPr>
        <w:t xml:space="preserve">itle to be issued for </w:t>
      </w:r>
      <w:r w:rsidRPr="00072684">
        <w:rPr>
          <w:iCs/>
          <w:color w:val="0070C0"/>
        </w:rPr>
        <w:t>Lot(s) X, Y, Z</w:t>
      </w:r>
      <w:r w:rsidRPr="00072684">
        <w:rPr>
          <w:iCs/>
        </w:rPr>
        <w:fldChar w:fldCharType="begin"/>
      </w:r>
      <w:r w:rsidRPr="00072684">
        <w:rPr>
          <w:iCs/>
        </w:rPr>
        <w:instrText xml:space="preserve"> </w:instrText>
      </w:r>
      <w:r w:rsidRPr="00072684">
        <w:rPr>
          <w:iCs/>
        </w:rPr>
        <w:fldChar w:fldCharType="separate"/>
      </w:r>
      <w:r w:rsidRPr="00072684">
        <w:rPr>
          <w:iCs/>
        </w:rPr>
        <w:t xml:space="preserve"> </w:t>
      </w:r>
      <w:r w:rsidRPr="00072684">
        <w:rPr>
          <w:iCs/>
        </w:rPr>
        <w:fldChar w:fldCharType="end"/>
      </w:r>
      <w:r>
        <w:t xml:space="preserve"> to ensure that it is</w:t>
      </w:r>
      <w:r w:rsidRPr="00072684">
        <w:rPr>
          <w:iCs/>
        </w:rPr>
        <w:t xml:space="preserve"> complied with on a continuing basis</w:t>
      </w:r>
      <w:r w:rsidRPr="00072684">
        <w:t>.</w:t>
      </w:r>
    </w:p>
    <w:p w14:paraId="32332ED4" w14:textId="77777777" w:rsidR="00B974B0" w:rsidRDefault="00B974B0" w:rsidP="00B974B0">
      <w:pPr>
        <w:pStyle w:val="ACSCMnote2staff"/>
      </w:pPr>
      <w:r>
        <w:t>Guidance Note:</w:t>
      </w:r>
    </w:p>
    <w:p w14:paraId="709839CE" w14:textId="77777777" w:rsidR="00B974B0" w:rsidRPr="00831012" w:rsidRDefault="00B974B0" w:rsidP="00B974B0">
      <w:pPr>
        <w:pStyle w:val="ACSCMnote2staff"/>
      </w:pPr>
      <w:r>
        <w:t>Use Condition 20 where</w:t>
      </w:r>
      <w:r w:rsidRPr="00831012">
        <w:t xml:space="preserve"> </w:t>
      </w:r>
      <w:r>
        <w:t xml:space="preserve">a </w:t>
      </w:r>
      <w:r w:rsidRPr="001F4EA5">
        <w:rPr>
          <w:szCs w:val="22"/>
        </w:rPr>
        <w:t>Geotechnical Investigation Report/ Geotechnical Completion Report</w:t>
      </w:r>
      <w:r>
        <w:rPr>
          <w:szCs w:val="22"/>
        </w:rPr>
        <w:t xml:space="preserve"> has been provided as part of processing of the application</w:t>
      </w:r>
      <w:r>
        <w:t>.</w:t>
      </w:r>
    </w:p>
    <w:p w14:paraId="1AEE75EB" w14:textId="77777777" w:rsidR="00B974B0" w:rsidRDefault="00B974B0" w:rsidP="00B974B0">
      <w:pPr>
        <w:pStyle w:val="ACBodyTextNumbers"/>
        <w:numPr>
          <w:ilvl w:val="0"/>
          <w:numId w:val="29"/>
        </w:numPr>
        <w:ind w:right="57"/>
      </w:pPr>
      <w:r w:rsidRPr="001F4EA5">
        <w:t>A Geotechnical Completion Report from a suitably qualified and experienced geo-professional to confirm th</w:t>
      </w:r>
      <w:r>
        <w:t>at</w:t>
      </w:r>
      <w:r w:rsidRPr="001F4EA5">
        <w:t xml:space="preserve"> </w:t>
      </w:r>
      <w:r>
        <w:t>L</w:t>
      </w:r>
      <w:r w:rsidRPr="001F4EA5">
        <w:t>ot(s)</w:t>
      </w:r>
      <w:r>
        <w:t xml:space="preserve"> </w:t>
      </w:r>
      <w:r w:rsidRPr="00642223">
        <w:rPr>
          <w:color w:val="0070C0"/>
        </w:rPr>
        <w:t>X, Y, Z</w:t>
      </w:r>
      <w:r w:rsidRPr="00D44B88">
        <w:rPr>
          <w:color w:val="0070C0"/>
        </w:rPr>
        <w:t xml:space="preserve"> is/are</w:t>
      </w:r>
      <w:r w:rsidRPr="00AB271A">
        <w:rPr>
          <w:color w:val="0070C0"/>
        </w:rPr>
        <w:t xml:space="preserve"> </w:t>
      </w:r>
      <w:r w:rsidRPr="001F4EA5">
        <w:t>stable and suitable for development must be provided when applying for a certificate under section 224(c) of the RMA.</w:t>
      </w:r>
    </w:p>
    <w:p w14:paraId="492E895E" w14:textId="77777777" w:rsidR="00B974B0" w:rsidRPr="004A65EE" w:rsidRDefault="00B974B0" w:rsidP="00B974B0">
      <w:pPr>
        <w:pStyle w:val="ACBodyTextNumbers"/>
        <w:ind w:left="1134" w:right="57"/>
        <w:rPr>
          <w:szCs w:val="22"/>
        </w:rPr>
      </w:pPr>
      <w:r>
        <w:t xml:space="preserve">Development </w:t>
      </w:r>
      <w:r w:rsidRPr="00AB271A">
        <w:rPr>
          <w:color w:val="0070C0"/>
          <w:szCs w:val="22"/>
        </w:rPr>
        <w:t>[or include specific type of development this may be limited to, i.e</w:t>
      </w:r>
      <w:r>
        <w:rPr>
          <w:color w:val="0070C0"/>
          <w:szCs w:val="22"/>
        </w:rPr>
        <w:t>.,</w:t>
      </w:r>
      <w:r w:rsidRPr="00AB271A">
        <w:rPr>
          <w:color w:val="0070C0"/>
          <w:szCs w:val="22"/>
        </w:rPr>
        <w:t xml:space="preserve"> </w:t>
      </w:r>
      <w:r w:rsidRPr="001F4EA5">
        <w:rPr>
          <w:color w:val="0070C0"/>
          <w:szCs w:val="22"/>
        </w:rPr>
        <w:t>construction of dwellings, increase in impervious surfaces and soil recharge systems</w:t>
      </w:r>
      <w:r w:rsidRPr="00AB271A">
        <w:rPr>
          <w:color w:val="0070C0"/>
          <w:szCs w:val="22"/>
        </w:rPr>
        <w:t xml:space="preserve">] </w:t>
      </w:r>
      <w:r w:rsidRPr="001F4EA5">
        <w:rPr>
          <w:szCs w:val="22"/>
        </w:rPr>
        <w:t xml:space="preserve">on </w:t>
      </w:r>
      <w:r>
        <w:rPr>
          <w:color w:val="0070C0"/>
          <w:szCs w:val="22"/>
        </w:rPr>
        <w:t>L</w:t>
      </w:r>
      <w:r w:rsidRPr="00AB271A">
        <w:rPr>
          <w:color w:val="0070C0"/>
          <w:szCs w:val="22"/>
        </w:rPr>
        <w:t>ot</w:t>
      </w:r>
      <w:r>
        <w:rPr>
          <w:color w:val="0070C0"/>
          <w:szCs w:val="22"/>
        </w:rPr>
        <w:t>(s) X, Y, Z</w:t>
      </w:r>
      <w:r w:rsidRPr="00AB271A">
        <w:rPr>
          <w:color w:val="0070C0"/>
          <w:szCs w:val="22"/>
        </w:rPr>
        <w:t xml:space="preserve"> </w:t>
      </w:r>
      <w:r w:rsidRPr="00D44B88">
        <w:rPr>
          <w:szCs w:val="22"/>
        </w:rPr>
        <w:t>must be</w:t>
      </w:r>
      <w:r w:rsidRPr="00DF51FB">
        <w:rPr>
          <w:szCs w:val="22"/>
        </w:rPr>
        <w:t xml:space="preserve"> </w:t>
      </w:r>
      <w:r w:rsidRPr="001F4EA5">
        <w:rPr>
          <w:szCs w:val="22"/>
        </w:rPr>
        <w:t xml:space="preserve">undertaken in accordance with the recommendations of </w:t>
      </w:r>
      <w:r>
        <w:rPr>
          <w:szCs w:val="22"/>
        </w:rPr>
        <w:t>this</w:t>
      </w:r>
      <w:r w:rsidRPr="001F4EA5">
        <w:rPr>
          <w:szCs w:val="22"/>
        </w:rPr>
        <w:t xml:space="preserve"> </w:t>
      </w:r>
      <w:r w:rsidRPr="004A65EE">
        <w:rPr>
          <w:szCs w:val="22"/>
        </w:rPr>
        <w:t>Geotechnical Completion Report.</w:t>
      </w:r>
    </w:p>
    <w:p w14:paraId="1958C28D" w14:textId="77777777" w:rsidR="00B974B0" w:rsidRDefault="00B974B0" w:rsidP="00B974B0">
      <w:pPr>
        <w:pStyle w:val="ACBodyTextNumbers"/>
        <w:ind w:left="1134" w:right="57"/>
      </w:pPr>
      <w:r>
        <w:t xml:space="preserve">The preceding paragraph must be registered as a consent notice </w:t>
      </w:r>
      <w:r w:rsidRPr="00072684">
        <w:rPr>
          <w:iCs/>
        </w:rPr>
        <w:t xml:space="preserve">on the </w:t>
      </w:r>
      <w:r>
        <w:rPr>
          <w:iCs/>
        </w:rPr>
        <w:t>r</w:t>
      </w:r>
      <w:r w:rsidRPr="00072684">
        <w:rPr>
          <w:iCs/>
        </w:rPr>
        <w:t xml:space="preserve">ecord(s) of </w:t>
      </w:r>
      <w:r>
        <w:rPr>
          <w:iCs/>
        </w:rPr>
        <w:t>t</w:t>
      </w:r>
      <w:r w:rsidRPr="00072684">
        <w:rPr>
          <w:iCs/>
        </w:rPr>
        <w:t xml:space="preserve">itle to be issued for </w:t>
      </w:r>
      <w:r w:rsidRPr="00072684">
        <w:rPr>
          <w:iCs/>
          <w:color w:val="0070C0"/>
        </w:rPr>
        <w:t>Lot(s) X, Y, Z</w:t>
      </w:r>
      <w:r w:rsidRPr="00072684">
        <w:rPr>
          <w:iCs/>
        </w:rPr>
        <w:fldChar w:fldCharType="begin"/>
      </w:r>
      <w:r w:rsidRPr="00072684">
        <w:rPr>
          <w:iCs/>
        </w:rPr>
        <w:instrText xml:space="preserve"> </w:instrText>
      </w:r>
      <w:r w:rsidRPr="00072684">
        <w:rPr>
          <w:iCs/>
        </w:rPr>
        <w:fldChar w:fldCharType="separate"/>
      </w:r>
      <w:r w:rsidRPr="00072684">
        <w:rPr>
          <w:iCs/>
        </w:rPr>
        <w:t xml:space="preserve"> </w:t>
      </w:r>
      <w:r w:rsidRPr="00072684">
        <w:rPr>
          <w:iCs/>
        </w:rPr>
        <w:fldChar w:fldCharType="end"/>
      </w:r>
      <w:r>
        <w:t xml:space="preserve"> to ensure that it is</w:t>
      </w:r>
      <w:r w:rsidRPr="00072684">
        <w:rPr>
          <w:iCs/>
        </w:rPr>
        <w:t xml:space="preserve"> complied with on a continuing basis</w:t>
      </w:r>
      <w:r w:rsidRPr="00072684">
        <w:t>.</w:t>
      </w:r>
      <w:r>
        <w:t xml:space="preserve"> The specific name and date of the Geotechnical Completion Report provided must be referenced in the consent notice.</w:t>
      </w:r>
    </w:p>
    <w:p w14:paraId="7D2C682C" w14:textId="77777777" w:rsidR="00B974B0" w:rsidRPr="0053644B" w:rsidRDefault="00B974B0" w:rsidP="00B974B0">
      <w:pPr>
        <w:pStyle w:val="ACBodyTextNumbers"/>
        <w:ind w:left="1134" w:right="57"/>
        <w:rPr>
          <w:b/>
        </w:rPr>
      </w:pPr>
      <w:r w:rsidRPr="0053644B">
        <w:rPr>
          <w:b/>
        </w:rPr>
        <w:t xml:space="preserve">Advice Note: </w:t>
      </w:r>
    </w:p>
    <w:p w14:paraId="2BA54EBB" w14:textId="77777777" w:rsidR="00B974B0" w:rsidRDefault="00B974B0" w:rsidP="00B974B0">
      <w:pPr>
        <w:pStyle w:val="ACBodyTextNumbers"/>
        <w:ind w:left="1134"/>
        <w:rPr>
          <w:i/>
          <w:iCs/>
        </w:rPr>
      </w:pPr>
      <w:r w:rsidRPr="0053644B">
        <w:rPr>
          <w:i/>
          <w:iCs/>
        </w:rPr>
        <w:lastRenderedPageBreak/>
        <w:t>A building consent will be required for the construction or installation of counterfort drains, under fill drainage, and ground recharge systems</w:t>
      </w:r>
      <w:r w:rsidRPr="00FA0EA8">
        <w:rPr>
          <w:i/>
          <w:iCs/>
        </w:rPr>
        <w:t>.</w:t>
      </w:r>
    </w:p>
    <w:p w14:paraId="7FCA2163" w14:textId="77777777" w:rsidR="00B974B0" w:rsidRPr="00DE6E0B" w:rsidRDefault="00B974B0" w:rsidP="00B974B0">
      <w:pPr>
        <w:pStyle w:val="ACBodyTextNumbers"/>
        <w:ind w:left="1134"/>
        <w:rPr>
          <w:i/>
          <w:iCs/>
          <w:sz w:val="2"/>
          <w:szCs w:val="2"/>
        </w:rPr>
      </w:pPr>
    </w:p>
    <w:p w14:paraId="086FE1C8" w14:textId="77777777" w:rsidR="00B974B0" w:rsidRDefault="00B974B0" w:rsidP="00B974B0">
      <w:pPr>
        <w:pStyle w:val="ACSCMnote2staff"/>
      </w:pPr>
      <w:r>
        <w:t>Guidance Note:</w:t>
      </w:r>
    </w:p>
    <w:p w14:paraId="47357139" w14:textId="77777777" w:rsidR="00B974B0" w:rsidRPr="001F4EA5" w:rsidRDefault="00B974B0" w:rsidP="00B974B0">
      <w:pPr>
        <w:pStyle w:val="ACSCMnote2staff"/>
        <w:rPr>
          <w:szCs w:val="22"/>
        </w:rPr>
      </w:pPr>
      <w:r>
        <w:t>Use Condition 21 w</w:t>
      </w:r>
      <w:r w:rsidRPr="00831012">
        <w:t xml:space="preserve">here </w:t>
      </w:r>
      <w:r>
        <w:t xml:space="preserve">a </w:t>
      </w:r>
      <w:r w:rsidRPr="001F4EA5">
        <w:rPr>
          <w:szCs w:val="22"/>
        </w:rPr>
        <w:t>Geotechnical Investigation Report/ Geotechnical Completion Report</w:t>
      </w:r>
      <w:r>
        <w:rPr>
          <w:szCs w:val="22"/>
        </w:rPr>
        <w:t xml:space="preserve"> has </w:t>
      </w:r>
      <w:r w:rsidRPr="00A818E2">
        <w:rPr>
          <w:szCs w:val="22"/>
        </w:rPr>
        <w:t>not</w:t>
      </w:r>
      <w:r>
        <w:rPr>
          <w:szCs w:val="22"/>
        </w:rPr>
        <w:t xml:space="preserve"> been provided as part of processing of the application but is required at time of s224(c)</w:t>
      </w:r>
      <w:r>
        <w:t>.</w:t>
      </w:r>
    </w:p>
    <w:p w14:paraId="6845810E" w14:textId="77777777" w:rsidR="00B974B0" w:rsidRPr="001714DC" w:rsidRDefault="00B974B0" w:rsidP="00B974B0">
      <w:pPr>
        <w:pStyle w:val="ACSCMconditiondivider"/>
        <w:rPr>
          <w:sz w:val="2"/>
          <w:szCs w:val="6"/>
        </w:rPr>
      </w:pPr>
    </w:p>
    <w:p w14:paraId="4D74DEC3" w14:textId="77777777" w:rsidR="00B974B0" w:rsidRPr="001F4EA5" w:rsidRDefault="00B974B0" w:rsidP="00B974B0">
      <w:pPr>
        <w:pStyle w:val="Heading3NoNumber"/>
        <w:rPr>
          <w:rFonts w:eastAsia="Times New Roman" w:cs="Times New Roman"/>
        </w:rPr>
      </w:pPr>
      <w:r w:rsidRPr="001F4EA5">
        <w:t>Wastewater Reticulation</w:t>
      </w:r>
    </w:p>
    <w:p w14:paraId="1792AF2A" w14:textId="77777777" w:rsidR="00B974B0" w:rsidRPr="001F4EA5" w:rsidRDefault="00B974B0" w:rsidP="00B974B0">
      <w:pPr>
        <w:ind w:firstLine="567"/>
        <w:rPr>
          <w:b/>
          <w:sz w:val="22"/>
        </w:rPr>
      </w:pPr>
      <w:r w:rsidRPr="001F4EA5">
        <w:rPr>
          <w:b/>
          <w:sz w:val="22"/>
        </w:rPr>
        <w:t>Connection to Public Network</w:t>
      </w:r>
    </w:p>
    <w:p w14:paraId="7156AD4E" w14:textId="77777777" w:rsidR="00B974B0" w:rsidRPr="001F4EA5" w:rsidRDefault="00B974B0" w:rsidP="00B974B0">
      <w:pPr>
        <w:pStyle w:val="ACBodyTextNumbers"/>
        <w:numPr>
          <w:ilvl w:val="0"/>
          <w:numId w:val="29"/>
        </w:numPr>
        <w:ind w:right="57"/>
      </w:pPr>
      <w:r>
        <w:t>The consent holder must</w:t>
      </w:r>
      <w:r w:rsidRPr="425BD7F5">
        <w:rPr>
          <w:b/>
        </w:rPr>
        <w:t xml:space="preserve"> </w:t>
      </w:r>
      <w:r>
        <w:t>design and construct connections to</w:t>
      </w:r>
      <w:r w:rsidRPr="425BD7F5">
        <w:rPr>
          <w:b/>
        </w:rPr>
        <w:t xml:space="preserve"> </w:t>
      </w:r>
      <w:r>
        <w:t>the public wastewater</w:t>
      </w:r>
      <w:r w:rsidRPr="425BD7F5">
        <w:rPr>
          <w:b/>
        </w:rPr>
        <w:t xml:space="preserve"> </w:t>
      </w:r>
      <w:r>
        <w:t>reticulation network to serve Lot(s)</w:t>
      </w:r>
      <w:r w:rsidRPr="425BD7F5">
        <w:rPr>
          <w:b/>
        </w:rPr>
        <w:t xml:space="preserve"> </w:t>
      </w:r>
      <w:r w:rsidRPr="425BD7F5">
        <w:rPr>
          <w:color w:val="0070C0"/>
        </w:rPr>
        <w:t>X, Y, Z</w:t>
      </w:r>
      <w:r w:rsidRPr="425BD7F5">
        <w:rPr>
          <w:b/>
          <w:color w:val="0070C0"/>
        </w:rPr>
        <w:t xml:space="preserve"> </w:t>
      </w:r>
      <w:r>
        <w:t>in accordance with the requirements of the wastewater utility provider. Certification from the utility provider that works have been satisfactorily undertaken must be provided when applying for a certificate under section 224(c) of the RMA.</w:t>
      </w:r>
    </w:p>
    <w:p w14:paraId="25437B61" w14:textId="77777777" w:rsidR="00B974B0" w:rsidRPr="00AB271A" w:rsidRDefault="00B974B0" w:rsidP="00B974B0">
      <w:pPr>
        <w:pStyle w:val="ACBodyTextNumbers"/>
        <w:ind w:left="1134" w:right="57"/>
        <w:rPr>
          <w:b/>
          <w:i/>
          <w:iCs/>
          <w:color w:val="0070C0"/>
        </w:rPr>
      </w:pPr>
      <w:r w:rsidRPr="001F4EA5">
        <w:rPr>
          <w:b/>
          <w:iCs/>
          <w:szCs w:val="22"/>
        </w:rPr>
        <w:t>Advice Note:</w:t>
      </w:r>
      <w:bookmarkStart w:id="24" w:name="_Hlk40948306"/>
      <w:r w:rsidRPr="001F4EA5">
        <w:rPr>
          <w:b/>
          <w:iCs/>
          <w:szCs w:val="22"/>
        </w:rPr>
        <w:t xml:space="preserve"> </w:t>
      </w:r>
      <w:r w:rsidRPr="0053644B">
        <w:rPr>
          <w:bCs w:val="0"/>
          <w:i/>
          <w:iCs/>
          <w:color w:val="0070C0"/>
        </w:rPr>
        <w:t>[choose relevant only]</w:t>
      </w:r>
      <w:bookmarkEnd w:id="24"/>
    </w:p>
    <w:p w14:paraId="28E0FD66" w14:textId="77777777" w:rsidR="00B974B0" w:rsidRPr="0053644B" w:rsidRDefault="00B974B0" w:rsidP="00B974B0">
      <w:pPr>
        <w:pStyle w:val="ACBodyTextNumbers"/>
        <w:numPr>
          <w:ilvl w:val="0"/>
          <w:numId w:val="61"/>
        </w:numPr>
        <w:ind w:right="57"/>
        <w:rPr>
          <w:i/>
          <w:iCs/>
        </w:rPr>
      </w:pPr>
      <w:r w:rsidRPr="0053644B">
        <w:rPr>
          <w:i/>
          <w:iCs/>
        </w:rPr>
        <w:t>Acceptable forms of Evidence from the Utility Providers include a Certificate of Acceptance.</w:t>
      </w:r>
    </w:p>
    <w:p w14:paraId="5A65FEA1" w14:textId="77777777" w:rsidR="00B974B0" w:rsidRPr="0053644B" w:rsidRDefault="00B974B0" w:rsidP="00B974B0">
      <w:pPr>
        <w:pStyle w:val="ACBodyTextNumbers"/>
        <w:numPr>
          <w:ilvl w:val="0"/>
          <w:numId w:val="61"/>
        </w:numPr>
        <w:ind w:right="57"/>
        <w:rPr>
          <w:i/>
          <w:iCs/>
        </w:rPr>
      </w:pPr>
      <w:bookmarkStart w:id="25" w:name="_Hlk41313647"/>
      <w:r w:rsidRPr="0053644B">
        <w:rPr>
          <w:i/>
          <w:iCs/>
        </w:rPr>
        <w:t>Alterations to the public wastewater reticulation network require Engineering Plan Approval. Additional approval is required from Watercare/Veolia as part of the Engineering Plan Approval Process.</w:t>
      </w:r>
    </w:p>
    <w:bookmarkEnd w:id="25"/>
    <w:p w14:paraId="15E658C2" w14:textId="77777777" w:rsidR="00B974B0" w:rsidRPr="0053644B" w:rsidRDefault="00B974B0" w:rsidP="00B974B0">
      <w:pPr>
        <w:pStyle w:val="ACBodyTextNumbers"/>
        <w:numPr>
          <w:ilvl w:val="0"/>
          <w:numId w:val="61"/>
        </w:numPr>
        <w:ind w:right="57"/>
        <w:rPr>
          <w:i/>
          <w:iCs/>
        </w:rPr>
      </w:pPr>
      <w:r w:rsidRPr="0053644B">
        <w:rPr>
          <w:i/>
          <w:iCs/>
        </w:rPr>
        <w:t>Public connections are to be constructed in accordance with the Water and Wastewater Code of Practice.</w:t>
      </w:r>
    </w:p>
    <w:p w14:paraId="40E7BE07" w14:textId="77777777" w:rsidR="00B974B0" w:rsidRPr="0053644B" w:rsidRDefault="00B974B0" w:rsidP="00B974B0">
      <w:pPr>
        <w:pStyle w:val="ACBodyTextNumbers"/>
        <w:numPr>
          <w:ilvl w:val="0"/>
          <w:numId w:val="61"/>
        </w:numPr>
        <w:ind w:right="57"/>
        <w:rPr>
          <w:i/>
          <w:iCs/>
        </w:rPr>
      </w:pPr>
      <w:r w:rsidRPr="0053644B">
        <w:rPr>
          <w:i/>
          <w:iCs/>
        </w:rPr>
        <w:t xml:space="preserve">Plans approved under Resource Consent do not constitute an Engineering Plan Approval and </w:t>
      </w:r>
      <w:r w:rsidRPr="0053644B">
        <w:rPr>
          <w:b/>
          <w:bCs w:val="0"/>
          <w:i/>
          <w:iCs/>
          <w:u w:val="single"/>
        </w:rPr>
        <w:t>should not be used</w:t>
      </w:r>
      <w:r w:rsidRPr="0053644B">
        <w:rPr>
          <w:i/>
          <w:iCs/>
        </w:rPr>
        <w:t xml:space="preserve"> for the purposes of constructing public reticulation works in the absence of that approval.</w:t>
      </w:r>
    </w:p>
    <w:p w14:paraId="1571EB30" w14:textId="77777777" w:rsidR="00B974B0" w:rsidRDefault="00B974B0" w:rsidP="00B974B0">
      <w:pPr>
        <w:pStyle w:val="ACBodyTextNumbers"/>
        <w:numPr>
          <w:ilvl w:val="0"/>
          <w:numId w:val="61"/>
        </w:numPr>
        <w:ind w:right="57"/>
        <w:rPr>
          <w:i/>
          <w:iCs/>
        </w:rPr>
      </w:pPr>
      <w:r w:rsidRPr="0053644B">
        <w:rPr>
          <w:i/>
          <w:iCs/>
        </w:rPr>
        <w:t>The site is located within an area serviced via a pressurized wastewater Collection system. Consultation with the utility provider as to the specific design requirements will be required prior to the consent holder undertaking design or Engineering Plan Approval application.</w:t>
      </w:r>
    </w:p>
    <w:p w14:paraId="4E583F58" w14:textId="77777777" w:rsidR="00B974B0" w:rsidRPr="00FE0043" w:rsidRDefault="00B974B0" w:rsidP="00B974B0">
      <w:pPr>
        <w:pStyle w:val="ACSCMnote2staff"/>
      </w:pPr>
      <w:r w:rsidRPr="00B47C08">
        <w:t xml:space="preserve">Guidance Note: </w:t>
      </w:r>
    </w:p>
    <w:p w14:paraId="2A82E192" w14:textId="77777777" w:rsidR="00B974B0" w:rsidRDefault="00B974B0" w:rsidP="00B974B0">
      <w:pPr>
        <w:pStyle w:val="ACSCMnote2staff"/>
      </w:pPr>
      <w:r w:rsidRPr="00B47C08">
        <w:t xml:space="preserve">The condition is applicable to the provision of connections to the public network only. Assessment of the application should give due consideration to the feasibility of getting connection to a public network whether a direct one or by extension; however, the technical detail is left until Engineering Plan Approval. </w:t>
      </w:r>
      <w:bookmarkStart w:id="26" w:name="_Hlk40947802"/>
      <w:r w:rsidRPr="00B47C08">
        <w:t>This means a condition requiring a public network extension cannot be imposed as part of the resource consent.</w:t>
      </w:r>
      <w:bookmarkEnd w:id="26"/>
    </w:p>
    <w:p w14:paraId="7A146644" w14:textId="2A148856" w:rsidR="00B974B0" w:rsidRPr="0087573D" w:rsidRDefault="00B974B0" w:rsidP="00B974B0">
      <w:pPr>
        <w:ind w:firstLine="567"/>
        <w:rPr>
          <w:b/>
          <w:sz w:val="22"/>
        </w:rPr>
      </w:pPr>
      <w:r w:rsidRPr="0087573D">
        <w:rPr>
          <w:b/>
          <w:sz w:val="22"/>
        </w:rPr>
        <w:lastRenderedPageBreak/>
        <w:t>Connection to the Combined Sewer Reticulation</w:t>
      </w:r>
      <w:r w:rsidR="000C5C3B">
        <w:rPr>
          <w:b/>
          <w:sz w:val="22"/>
        </w:rPr>
        <w:t xml:space="preserve"> Network</w:t>
      </w:r>
    </w:p>
    <w:p w14:paraId="7BA442CC" w14:textId="77777777" w:rsidR="00B974B0" w:rsidRPr="001F4EA5" w:rsidRDefault="00B974B0" w:rsidP="00B974B0">
      <w:pPr>
        <w:pStyle w:val="ACBodyTextNumbers"/>
        <w:numPr>
          <w:ilvl w:val="0"/>
          <w:numId w:val="29"/>
        </w:numPr>
        <w:ind w:right="57"/>
      </w:pPr>
      <w:r>
        <w:t>The consent holder must</w:t>
      </w:r>
      <w:r w:rsidRPr="425BD7F5">
        <w:rPr>
          <w:b/>
        </w:rPr>
        <w:t xml:space="preserve"> </w:t>
      </w:r>
      <w:r>
        <w:t>design and construct connections to</w:t>
      </w:r>
      <w:r w:rsidRPr="425BD7F5">
        <w:rPr>
          <w:b/>
        </w:rPr>
        <w:t xml:space="preserve"> </w:t>
      </w:r>
      <w:r>
        <w:t>the public combined sewer</w:t>
      </w:r>
      <w:r w:rsidRPr="425BD7F5">
        <w:rPr>
          <w:b/>
        </w:rPr>
        <w:t xml:space="preserve"> </w:t>
      </w:r>
      <w:r>
        <w:t>reticulation network to serve Lot(s)</w:t>
      </w:r>
      <w:r w:rsidRPr="425BD7F5">
        <w:rPr>
          <w:b/>
        </w:rPr>
        <w:t xml:space="preserve"> </w:t>
      </w:r>
      <w:r w:rsidRPr="425BD7F5">
        <w:rPr>
          <w:color w:val="0070C0"/>
        </w:rPr>
        <w:t>X, Y, Z</w:t>
      </w:r>
      <w:r w:rsidRPr="425BD7F5">
        <w:rPr>
          <w:b/>
          <w:color w:val="0070C0"/>
        </w:rPr>
        <w:t xml:space="preserve"> </w:t>
      </w:r>
      <w:r>
        <w:t>in accordance with the requirements of the wastewater utility provider. Certification from the utility provider that works have been satisfactorily undertaken must be provided when applying for a certificate under the section 224(c) of the RMA.</w:t>
      </w:r>
    </w:p>
    <w:p w14:paraId="67A3954D" w14:textId="77777777" w:rsidR="00B974B0" w:rsidRPr="001F4EA5" w:rsidRDefault="00B974B0" w:rsidP="00B974B0">
      <w:pPr>
        <w:pStyle w:val="ACBodyTextNumbers"/>
        <w:ind w:left="1134" w:right="57"/>
        <w:rPr>
          <w:i/>
          <w:iCs/>
          <w:u w:val="single"/>
        </w:rPr>
      </w:pPr>
      <w:r w:rsidRPr="001F4EA5">
        <w:rPr>
          <w:b/>
          <w:iCs/>
          <w:szCs w:val="22"/>
        </w:rPr>
        <w:t>Advice Note:</w:t>
      </w:r>
      <w:r w:rsidRPr="001F4EA5">
        <w:rPr>
          <w:i/>
          <w:iCs/>
        </w:rPr>
        <w:t xml:space="preserve"> </w:t>
      </w:r>
      <w:r w:rsidRPr="0053644B">
        <w:rPr>
          <w:bCs w:val="0"/>
          <w:i/>
          <w:iCs/>
          <w:color w:val="0070C0"/>
        </w:rPr>
        <w:t>[choose relevant only]</w:t>
      </w:r>
    </w:p>
    <w:p w14:paraId="09A39B4B" w14:textId="77777777" w:rsidR="00B974B0" w:rsidRPr="0053644B" w:rsidRDefault="00B974B0" w:rsidP="00B974B0">
      <w:pPr>
        <w:pStyle w:val="ACBodyTextNumbers"/>
        <w:numPr>
          <w:ilvl w:val="0"/>
          <w:numId w:val="61"/>
        </w:numPr>
        <w:ind w:right="57"/>
        <w:rPr>
          <w:i/>
          <w:iCs/>
        </w:rPr>
      </w:pPr>
      <w:r w:rsidRPr="0053644B">
        <w:rPr>
          <w:i/>
          <w:iCs/>
        </w:rPr>
        <w:t>Acceptable forms of Evidence from the Utility Providers include a Certificate of Acceptance.</w:t>
      </w:r>
    </w:p>
    <w:p w14:paraId="64894A6F" w14:textId="77777777" w:rsidR="00B974B0" w:rsidRPr="0053644B" w:rsidRDefault="00B974B0" w:rsidP="00B974B0">
      <w:pPr>
        <w:pStyle w:val="ACBodyTextNumbers"/>
        <w:numPr>
          <w:ilvl w:val="0"/>
          <w:numId w:val="61"/>
        </w:numPr>
        <w:ind w:right="57"/>
        <w:rPr>
          <w:i/>
          <w:iCs/>
        </w:rPr>
      </w:pPr>
      <w:r w:rsidRPr="0053644B">
        <w:rPr>
          <w:i/>
          <w:iCs/>
        </w:rPr>
        <w:t xml:space="preserve">The </w:t>
      </w:r>
      <w:r>
        <w:rPr>
          <w:i/>
          <w:iCs/>
        </w:rPr>
        <w:t>combined sewer</w:t>
      </w:r>
      <w:r w:rsidRPr="0053644B">
        <w:rPr>
          <w:i/>
          <w:iCs/>
        </w:rPr>
        <w:t xml:space="preserve"> </w:t>
      </w:r>
      <w:r>
        <w:rPr>
          <w:i/>
          <w:iCs/>
        </w:rPr>
        <w:t>operator</w:t>
      </w:r>
      <w:r w:rsidRPr="0053644B">
        <w:rPr>
          <w:i/>
          <w:iCs/>
        </w:rPr>
        <w:t xml:space="preserve"> is Watercare.</w:t>
      </w:r>
    </w:p>
    <w:p w14:paraId="01F97B64" w14:textId="77777777" w:rsidR="00B974B0" w:rsidRPr="0053644B" w:rsidRDefault="00B974B0" w:rsidP="00B974B0">
      <w:pPr>
        <w:pStyle w:val="ACBodyTextNumbers"/>
        <w:numPr>
          <w:ilvl w:val="0"/>
          <w:numId w:val="61"/>
        </w:numPr>
        <w:ind w:right="57"/>
        <w:rPr>
          <w:i/>
          <w:iCs/>
        </w:rPr>
      </w:pPr>
      <w:r w:rsidRPr="0053644B">
        <w:rPr>
          <w:i/>
          <w:iCs/>
        </w:rPr>
        <w:t>Public connections are to be constructed in accordance with the Water and Wastewater Code of Practice and Stormwater Code of Practice.</w:t>
      </w:r>
    </w:p>
    <w:p w14:paraId="5AFF507E" w14:textId="77777777" w:rsidR="00B974B0" w:rsidRPr="0053644B" w:rsidRDefault="00B974B0" w:rsidP="00B974B0">
      <w:pPr>
        <w:pStyle w:val="ACBodyTextNumbers"/>
        <w:numPr>
          <w:ilvl w:val="0"/>
          <w:numId w:val="61"/>
        </w:numPr>
        <w:ind w:right="57"/>
        <w:rPr>
          <w:i/>
          <w:iCs/>
        </w:rPr>
      </w:pPr>
      <w:r w:rsidRPr="0053644B">
        <w:rPr>
          <w:i/>
          <w:iCs/>
        </w:rPr>
        <w:t>Alterations to the public combined sewer reticulation network require Engineering Plan Approval.</w:t>
      </w:r>
    </w:p>
    <w:p w14:paraId="0FBFCF37" w14:textId="77777777" w:rsidR="00B974B0" w:rsidRDefault="00B974B0" w:rsidP="00B974B0">
      <w:pPr>
        <w:pStyle w:val="ACBodyTextNumbers"/>
        <w:numPr>
          <w:ilvl w:val="0"/>
          <w:numId w:val="61"/>
        </w:numPr>
        <w:ind w:right="57"/>
        <w:rPr>
          <w:i/>
          <w:iCs/>
        </w:rPr>
      </w:pPr>
      <w:r w:rsidRPr="0053644B">
        <w:rPr>
          <w:i/>
          <w:iCs/>
        </w:rPr>
        <w:t xml:space="preserve">Plans approved under Resource Consent do not constitute an Engineering Plan Approval and </w:t>
      </w:r>
      <w:r w:rsidRPr="0053644B">
        <w:rPr>
          <w:b/>
          <w:bCs w:val="0"/>
          <w:i/>
          <w:iCs/>
          <w:u w:val="single"/>
        </w:rPr>
        <w:t>should not be used</w:t>
      </w:r>
      <w:r w:rsidRPr="0053644B">
        <w:rPr>
          <w:i/>
          <w:iCs/>
        </w:rPr>
        <w:t xml:space="preserve"> for the purposes of constructing public reticulation works in the absence of that approval.</w:t>
      </w:r>
    </w:p>
    <w:p w14:paraId="4C7D2880" w14:textId="77777777" w:rsidR="00B974B0" w:rsidRPr="000558D5" w:rsidRDefault="00B974B0" w:rsidP="00B974B0">
      <w:pPr>
        <w:pStyle w:val="ACBodyTextNumbers"/>
        <w:ind w:right="57"/>
        <w:rPr>
          <w:i/>
          <w:iCs/>
          <w:sz w:val="4"/>
          <w:szCs w:val="8"/>
        </w:rPr>
      </w:pPr>
    </w:p>
    <w:p w14:paraId="7887A730" w14:textId="77777777" w:rsidR="00B974B0" w:rsidRPr="001F4EA5" w:rsidRDefault="00B974B0" w:rsidP="00B974B0">
      <w:pPr>
        <w:pStyle w:val="ACSCMnote2staff"/>
        <w:rPr>
          <w:szCs w:val="22"/>
        </w:rPr>
      </w:pPr>
      <w:r>
        <w:t xml:space="preserve">Guidance </w:t>
      </w:r>
      <w:r w:rsidRPr="001F4EA5">
        <w:rPr>
          <w:szCs w:val="22"/>
        </w:rPr>
        <w:t xml:space="preserve">Note: </w:t>
      </w:r>
    </w:p>
    <w:p w14:paraId="0725E3D6" w14:textId="77777777" w:rsidR="00B974B0" w:rsidRPr="000558D5" w:rsidRDefault="00B974B0" w:rsidP="00B974B0">
      <w:pPr>
        <w:pStyle w:val="ACSCMnote2staff"/>
        <w:rPr>
          <w:szCs w:val="22"/>
        </w:rPr>
      </w:pPr>
      <w:r w:rsidRPr="001F4EA5">
        <w:rPr>
          <w:szCs w:val="22"/>
        </w:rPr>
        <w:t xml:space="preserve">The condition is applicable to the provision of connections to public combined network only. Assessment of the application should give due consideration to the feasibility of getting connection to a public combined network whether a direct one or by extension, however the technical detail is left until Engineering Plan Approval. This means a condition requiring a public network extension cannot be imposed as part of the resource consent. As a requirement of connecting to the combined line, reduction of stormwater flows will be required; however, this will be addressed as part of the EPA. </w:t>
      </w:r>
    </w:p>
    <w:p w14:paraId="53A244E9" w14:textId="77777777" w:rsidR="00B974B0" w:rsidRPr="001F4EA5" w:rsidRDefault="00B974B0" w:rsidP="00B974B0">
      <w:pPr>
        <w:pStyle w:val="ACSCMconditiondivider"/>
      </w:pPr>
    </w:p>
    <w:p w14:paraId="133A7304" w14:textId="77777777" w:rsidR="00B974B0" w:rsidRPr="001F4EA5" w:rsidRDefault="00B974B0" w:rsidP="00B974B0">
      <w:pPr>
        <w:pStyle w:val="Heading3NoNumber"/>
        <w:rPr>
          <w:rFonts w:eastAsia="Times New Roman" w:cs="Times New Roman"/>
        </w:rPr>
      </w:pPr>
      <w:r w:rsidRPr="001F4EA5">
        <w:t>Water Reticulation</w:t>
      </w:r>
    </w:p>
    <w:p w14:paraId="445B2829" w14:textId="77777777" w:rsidR="00B974B0" w:rsidRPr="001F4EA5" w:rsidRDefault="00B974B0" w:rsidP="00B974B0">
      <w:pPr>
        <w:ind w:firstLine="567"/>
        <w:rPr>
          <w:b/>
          <w:color w:val="00B050"/>
          <w:sz w:val="22"/>
          <w:vertAlign w:val="superscript"/>
        </w:rPr>
      </w:pPr>
      <w:r w:rsidRPr="001F4EA5">
        <w:rPr>
          <w:b/>
          <w:sz w:val="22"/>
        </w:rPr>
        <w:t>Connection to Public Network</w:t>
      </w:r>
    </w:p>
    <w:p w14:paraId="78208036" w14:textId="77777777" w:rsidR="00B974B0" w:rsidRPr="001F4EA5" w:rsidRDefault="00B974B0" w:rsidP="00B974B0">
      <w:pPr>
        <w:pStyle w:val="ACBodyTextNumbers"/>
        <w:numPr>
          <w:ilvl w:val="0"/>
          <w:numId w:val="29"/>
        </w:numPr>
        <w:ind w:right="57"/>
      </w:pPr>
      <w:r>
        <w:t>The consent holder must</w:t>
      </w:r>
      <w:r w:rsidRPr="425BD7F5">
        <w:rPr>
          <w:b/>
        </w:rPr>
        <w:t xml:space="preserve"> </w:t>
      </w:r>
      <w:r>
        <w:t>design and construct connections to</w:t>
      </w:r>
      <w:r w:rsidRPr="425BD7F5">
        <w:rPr>
          <w:b/>
        </w:rPr>
        <w:t xml:space="preserve"> </w:t>
      </w:r>
      <w:r>
        <w:t>the public water</w:t>
      </w:r>
      <w:r w:rsidRPr="425BD7F5">
        <w:rPr>
          <w:b/>
        </w:rPr>
        <w:t xml:space="preserve"> </w:t>
      </w:r>
      <w:r>
        <w:t>reticulation network to serve Lot(s)</w:t>
      </w:r>
      <w:r w:rsidRPr="425BD7F5">
        <w:rPr>
          <w:b/>
        </w:rPr>
        <w:t xml:space="preserve"> </w:t>
      </w:r>
      <w:r w:rsidRPr="425BD7F5">
        <w:rPr>
          <w:color w:val="0070C0"/>
        </w:rPr>
        <w:t>X, Y, Z</w:t>
      </w:r>
      <w:r w:rsidRPr="425BD7F5">
        <w:rPr>
          <w:b/>
          <w:color w:val="0070C0"/>
        </w:rPr>
        <w:t xml:space="preserve"> </w:t>
      </w:r>
      <w:r>
        <w:t>in accordance with the requirements of the water utility provider. Certification from the utility provider that works have been satisfactorily undertaken must be provided when applying for a certificate under the section 224(c) of the RMA.</w:t>
      </w:r>
    </w:p>
    <w:p w14:paraId="11E39739" w14:textId="77777777" w:rsidR="00B974B0" w:rsidRPr="001F4EA5" w:rsidRDefault="00B974B0" w:rsidP="00B974B0">
      <w:pPr>
        <w:pStyle w:val="ACBodyTextNumbers"/>
        <w:ind w:left="1134" w:right="57"/>
        <w:rPr>
          <w:i/>
          <w:iCs/>
          <w:u w:val="single"/>
        </w:rPr>
      </w:pPr>
      <w:r w:rsidRPr="001F4EA5">
        <w:rPr>
          <w:b/>
          <w:iCs/>
          <w:szCs w:val="22"/>
        </w:rPr>
        <w:t>Advice Note:</w:t>
      </w:r>
      <w:r w:rsidRPr="001F4EA5">
        <w:rPr>
          <w:i/>
          <w:iCs/>
        </w:rPr>
        <w:t xml:space="preserve"> </w:t>
      </w:r>
      <w:r w:rsidRPr="0053644B">
        <w:rPr>
          <w:i/>
          <w:iCs/>
          <w:color w:val="0070C0"/>
        </w:rPr>
        <w:t>[choose relevant only]</w:t>
      </w:r>
    </w:p>
    <w:p w14:paraId="632D2612" w14:textId="77777777" w:rsidR="00B974B0" w:rsidRPr="0053644B" w:rsidRDefault="00B974B0" w:rsidP="00B974B0">
      <w:pPr>
        <w:pStyle w:val="ACBodyTextNumbers"/>
        <w:numPr>
          <w:ilvl w:val="0"/>
          <w:numId w:val="61"/>
        </w:numPr>
        <w:ind w:right="57"/>
        <w:rPr>
          <w:i/>
          <w:iCs/>
        </w:rPr>
      </w:pPr>
      <w:r w:rsidRPr="0053644B">
        <w:rPr>
          <w:i/>
          <w:iCs/>
        </w:rPr>
        <w:lastRenderedPageBreak/>
        <w:t>Acceptable forms of evidence from the Utility Providers include a Certificate of Acceptance.</w:t>
      </w:r>
    </w:p>
    <w:p w14:paraId="561A5B80" w14:textId="77777777" w:rsidR="00B974B0" w:rsidRPr="0053644B" w:rsidRDefault="00B974B0" w:rsidP="00B974B0">
      <w:pPr>
        <w:pStyle w:val="ACBodyTextNumbers"/>
        <w:numPr>
          <w:ilvl w:val="0"/>
          <w:numId w:val="61"/>
        </w:numPr>
        <w:ind w:right="57"/>
        <w:rPr>
          <w:i/>
          <w:iCs/>
        </w:rPr>
      </w:pPr>
      <w:r w:rsidRPr="0053644B">
        <w:rPr>
          <w:i/>
          <w:iCs/>
        </w:rPr>
        <w:t>Alterations to the public water reticulation network require Engineering Plan Approval. Additional approval is required from Watercare/ Veolia as part of the Engineering Plan Approval Process.</w:t>
      </w:r>
    </w:p>
    <w:p w14:paraId="4C352AF8" w14:textId="77777777" w:rsidR="00B974B0" w:rsidRPr="00AD3287" w:rsidRDefault="00B974B0" w:rsidP="00B974B0">
      <w:pPr>
        <w:pStyle w:val="ACBodyTextNumbers"/>
        <w:numPr>
          <w:ilvl w:val="0"/>
          <w:numId w:val="61"/>
        </w:numPr>
        <w:ind w:right="57"/>
        <w:rPr>
          <w:i/>
        </w:rPr>
      </w:pPr>
      <w:r w:rsidRPr="00AD3287">
        <w:rPr>
          <w:i/>
          <w:iCs/>
        </w:rPr>
        <w:t xml:space="preserve">Public water supply is required to ensure an acceptable water supply for each lot, including for fire-fighting purposes. </w:t>
      </w:r>
    </w:p>
    <w:p w14:paraId="2EBE5465" w14:textId="77777777" w:rsidR="00B974B0" w:rsidRPr="0053644B" w:rsidRDefault="00B974B0" w:rsidP="00B974B0">
      <w:pPr>
        <w:pStyle w:val="ACBodyTextNumbers"/>
        <w:numPr>
          <w:ilvl w:val="0"/>
          <w:numId w:val="61"/>
        </w:numPr>
        <w:ind w:right="57"/>
        <w:rPr>
          <w:i/>
          <w:iCs/>
        </w:rPr>
      </w:pPr>
      <w:r w:rsidRPr="0053644B">
        <w:rPr>
          <w:i/>
          <w:iCs/>
        </w:rPr>
        <w:t>Public connections are to be constructed in accordance with the Water and Wastewater Code of Practice.</w:t>
      </w:r>
    </w:p>
    <w:p w14:paraId="56B87A89" w14:textId="77777777" w:rsidR="00B974B0" w:rsidRDefault="00B974B0" w:rsidP="00B974B0">
      <w:pPr>
        <w:pStyle w:val="ACBodyTextNumbers"/>
        <w:numPr>
          <w:ilvl w:val="0"/>
          <w:numId w:val="61"/>
        </w:numPr>
        <w:ind w:right="57"/>
        <w:rPr>
          <w:i/>
          <w:iCs/>
        </w:rPr>
      </w:pPr>
      <w:r w:rsidRPr="0053644B">
        <w:rPr>
          <w:i/>
          <w:iCs/>
        </w:rPr>
        <w:t xml:space="preserve">Plans approved under Resource Consent do not constitute an Engineering Plan Approval and </w:t>
      </w:r>
      <w:r w:rsidRPr="0053644B">
        <w:rPr>
          <w:b/>
          <w:bCs w:val="0"/>
          <w:i/>
          <w:iCs/>
          <w:u w:val="single"/>
        </w:rPr>
        <w:t>should not be used</w:t>
      </w:r>
      <w:r w:rsidRPr="0053644B">
        <w:rPr>
          <w:i/>
          <w:iCs/>
        </w:rPr>
        <w:t xml:space="preserve"> for the purposes of constructing public reticulation works in the absence of that approval.</w:t>
      </w:r>
    </w:p>
    <w:p w14:paraId="7E41BD6C" w14:textId="77777777" w:rsidR="00B974B0" w:rsidRPr="00074302" w:rsidRDefault="00B974B0" w:rsidP="00B974B0">
      <w:pPr>
        <w:pStyle w:val="ACBodyTextNumbers"/>
        <w:ind w:right="57"/>
        <w:rPr>
          <w:i/>
          <w:iCs/>
          <w:sz w:val="6"/>
          <w:szCs w:val="6"/>
        </w:rPr>
      </w:pPr>
    </w:p>
    <w:p w14:paraId="3B0CC867" w14:textId="77777777" w:rsidR="00B974B0" w:rsidRPr="001F4EA5" w:rsidRDefault="00B974B0" w:rsidP="00B974B0">
      <w:pPr>
        <w:pStyle w:val="ACSCMnote2staff"/>
      </w:pPr>
      <w:r>
        <w:t xml:space="preserve">Guidance </w:t>
      </w:r>
      <w:r w:rsidRPr="001F4EA5">
        <w:t xml:space="preserve">Note: </w:t>
      </w:r>
    </w:p>
    <w:p w14:paraId="7470EE1B" w14:textId="77777777" w:rsidR="00B974B0" w:rsidRDefault="00B974B0" w:rsidP="00B974B0">
      <w:pPr>
        <w:pStyle w:val="ACSCMnote2staff"/>
      </w:pPr>
      <w:r>
        <w:t>Condition 24</w:t>
      </w:r>
      <w:r w:rsidRPr="001F4EA5">
        <w:t xml:space="preserve"> is applicable to </w:t>
      </w:r>
      <w:r>
        <w:t>providing a</w:t>
      </w:r>
      <w:r w:rsidRPr="001F4EA5">
        <w:t xml:space="preserve"> connection to the public network </w:t>
      </w:r>
      <w:r>
        <w:t>where the future development on the lot is unknown (i.e., is approved as a vacant lot)</w:t>
      </w:r>
      <w:r w:rsidRPr="001F4EA5">
        <w:t xml:space="preserve">. </w:t>
      </w:r>
      <w:r>
        <w:t xml:space="preserve">Connections from the main to the lot are constructed at the time of subdivision, and a valve is installed inside a lockable box until a water meter is installed. </w:t>
      </w:r>
      <w:r w:rsidRPr="001F4EA5">
        <w:t>Assessment of the application should give due consideration to the feasibility of getting connection to a public network whether a direct one or by extension; however, the technical detail is left until Engineering Plan Approval. That means a condition requiring the extension of the public network cannot be imposed as part of the subdivision consent.</w:t>
      </w:r>
    </w:p>
    <w:p w14:paraId="2B6B8815" w14:textId="77777777" w:rsidR="00B974B0" w:rsidRPr="001F4EA5" w:rsidRDefault="00B974B0" w:rsidP="00B974B0">
      <w:pPr>
        <w:ind w:firstLine="567"/>
        <w:rPr>
          <w:b/>
          <w:color w:val="00B050"/>
          <w:sz w:val="22"/>
          <w:vertAlign w:val="superscript"/>
        </w:rPr>
      </w:pPr>
      <w:r>
        <w:rPr>
          <w:b/>
          <w:sz w:val="22"/>
        </w:rPr>
        <w:t>Make Provision for a C</w:t>
      </w:r>
      <w:r w:rsidRPr="001F4EA5">
        <w:rPr>
          <w:b/>
          <w:sz w:val="22"/>
        </w:rPr>
        <w:t>onnection to Public Network</w:t>
      </w:r>
    </w:p>
    <w:p w14:paraId="57505449" w14:textId="77777777" w:rsidR="00B974B0" w:rsidRPr="001F4EA5" w:rsidRDefault="00B974B0" w:rsidP="00B974B0">
      <w:pPr>
        <w:pStyle w:val="ACBodyTextNumbers"/>
        <w:numPr>
          <w:ilvl w:val="0"/>
          <w:numId w:val="29"/>
        </w:numPr>
        <w:ind w:right="57"/>
      </w:pPr>
      <w:r>
        <w:t>The consent holder must</w:t>
      </w:r>
      <w:r w:rsidRPr="425BD7F5">
        <w:rPr>
          <w:b/>
        </w:rPr>
        <w:t xml:space="preserve"> </w:t>
      </w:r>
      <w:r>
        <w:t>make provision for a water connection to be made to the public water</w:t>
      </w:r>
      <w:r w:rsidRPr="425BD7F5">
        <w:rPr>
          <w:b/>
        </w:rPr>
        <w:t xml:space="preserve"> </w:t>
      </w:r>
      <w:r>
        <w:t>reticulation network for Lot(s)</w:t>
      </w:r>
      <w:r w:rsidRPr="425BD7F5">
        <w:rPr>
          <w:b/>
        </w:rPr>
        <w:t xml:space="preserve"> </w:t>
      </w:r>
      <w:r w:rsidRPr="425BD7F5">
        <w:rPr>
          <w:color w:val="0070C0"/>
        </w:rPr>
        <w:t>X, Y, Z</w:t>
      </w:r>
      <w:r w:rsidRPr="425BD7F5">
        <w:rPr>
          <w:b/>
          <w:color w:val="0070C0"/>
        </w:rPr>
        <w:t xml:space="preserve"> </w:t>
      </w:r>
      <w:r>
        <w:t xml:space="preserve">in accordance with the requirements of the water utility provider. Certification from </w:t>
      </w:r>
      <w:r w:rsidRPr="001F4EA5">
        <w:t xml:space="preserve">a </w:t>
      </w:r>
      <w:r>
        <w:t xml:space="preserve">suitably </w:t>
      </w:r>
      <w:r w:rsidRPr="001F4EA5">
        <w:t xml:space="preserve">qualified </w:t>
      </w:r>
      <w:r>
        <w:t xml:space="preserve">and experienced </w:t>
      </w:r>
      <w:r w:rsidRPr="001F4EA5">
        <w:t xml:space="preserve">surveyor or </w:t>
      </w:r>
      <w:r>
        <w:t>engineering professional</w:t>
      </w:r>
      <w:r w:rsidRPr="001F4EA5">
        <w:t xml:space="preserve"> </w:t>
      </w:r>
      <w:r>
        <w:t>that this provision has been made must be provided when applying for a certificate under the section 224(c) of the RMA.</w:t>
      </w:r>
    </w:p>
    <w:p w14:paraId="3FBE5960" w14:textId="77777777" w:rsidR="00B974B0" w:rsidRPr="001F4EA5" w:rsidRDefault="00B974B0" w:rsidP="00B974B0">
      <w:pPr>
        <w:pStyle w:val="ACBodyTextNumbers"/>
        <w:ind w:left="1134" w:right="57"/>
        <w:rPr>
          <w:i/>
          <w:iCs/>
          <w:u w:val="single"/>
        </w:rPr>
      </w:pPr>
      <w:r w:rsidRPr="001F4EA5">
        <w:rPr>
          <w:b/>
          <w:iCs/>
          <w:szCs w:val="22"/>
        </w:rPr>
        <w:t>Advice Note:</w:t>
      </w:r>
      <w:r w:rsidRPr="001F4EA5">
        <w:rPr>
          <w:i/>
          <w:iCs/>
        </w:rPr>
        <w:t xml:space="preserve"> </w:t>
      </w:r>
      <w:r w:rsidRPr="0053644B">
        <w:rPr>
          <w:i/>
          <w:iCs/>
          <w:color w:val="0070C0"/>
        </w:rPr>
        <w:t>[choose relevant only]</w:t>
      </w:r>
    </w:p>
    <w:p w14:paraId="04777E16" w14:textId="77777777" w:rsidR="00B974B0" w:rsidRPr="0053644B" w:rsidRDefault="00B974B0" w:rsidP="00B974B0">
      <w:pPr>
        <w:pStyle w:val="ACBodyTextNumbers"/>
        <w:numPr>
          <w:ilvl w:val="0"/>
          <w:numId w:val="61"/>
        </w:numPr>
        <w:ind w:right="57"/>
        <w:rPr>
          <w:i/>
          <w:iCs/>
        </w:rPr>
      </w:pPr>
      <w:r w:rsidRPr="0053644B">
        <w:rPr>
          <w:i/>
          <w:iCs/>
        </w:rPr>
        <w:t xml:space="preserve">Acceptable forms of evidence </w:t>
      </w:r>
      <w:r>
        <w:rPr>
          <w:i/>
          <w:iCs/>
        </w:rPr>
        <w:t>include an engineering plan showing the proposed location of the connection to the main and as-built plans of the service conduits and private service pipes including within a COAL.</w:t>
      </w:r>
    </w:p>
    <w:p w14:paraId="772CCD08" w14:textId="77777777" w:rsidR="00B974B0" w:rsidRPr="0053644B" w:rsidRDefault="00B974B0" w:rsidP="00B974B0">
      <w:pPr>
        <w:pStyle w:val="ACBodyTextNumbers"/>
        <w:numPr>
          <w:ilvl w:val="0"/>
          <w:numId w:val="61"/>
        </w:numPr>
        <w:ind w:right="57"/>
        <w:rPr>
          <w:i/>
          <w:iCs/>
        </w:rPr>
      </w:pPr>
      <w:r w:rsidRPr="0053644B">
        <w:rPr>
          <w:i/>
          <w:iCs/>
        </w:rPr>
        <w:t>Public connections are to be constructed in accordance with the Water and Wastewater Code of Practice.</w:t>
      </w:r>
    </w:p>
    <w:p w14:paraId="0CC2B135" w14:textId="77777777" w:rsidR="00B974B0" w:rsidRDefault="00B974B0" w:rsidP="00B974B0">
      <w:pPr>
        <w:pStyle w:val="ACBodyTextNumbers"/>
        <w:numPr>
          <w:ilvl w:val="0"/>
          <w:numId w:val="61"/>
        </w:numPr>
        <w:ind w:right="57"/>
        <w:rPr>
          <w:i/>
          <w:iCs/>
        </w:rPr>
      </w:pPr>
      <w:r w:rsidRPr="0053644B">
        <w:rPr>
          <w:i/>
          <w:iCs/>
        </w:rPr>
        <w:t xml:space="preserve">Plans approved under Resource Consent do not constitute an Engineering Plan Approval and </w:t>
      </w:r>
      <w:r w:rsidRPr="0053644B">
        <w:rPr>
          <w:b/>
          <w:bCs w:val="0"/>
          <w:i/>
          <w:iCs/>
          <w:u w:val="single"/>
        </w:rPr>
        <w:t>should not be used</w:t>
      </w:r>
      <w:r w:rsidRPr="0053644B">
        <w:rPr>
          <w:i/>
          <w:iCs/>
        </w:rPr>
        <w:t xml:space="preserve"> for the purposes of constructing public reticulation works in the absence of that approval.</w:t>
      </w:r>
    </w:p>
    <w:p w14:paraId="2414F720" w14:textId="77777777" w:rsidR="00B974B0" w:rsidRPr="00074302" w:rsidRDefault="00B974B0" w:rsidP="00B974B0">
      <w:pPr>
        <w:pStyle w:val="ACBodyTextNumbers"/>
        <w:ind w:right="57"/>
        <w:rPr>
          <w:i/>
          <w:iCs/>
          <w:sz w:val="6"/>
          <w:szCs w:val="6"/>
        </w:rPr>
      </w:pPr>
    </w:p>
    <w:p w14:paraId="53595B4B" w14:textId="77777777" w:rsidR="00B974B0" w:rsidRPr="001F4EA5" w:rsidRDefault="00B974B0" w:rsidP="00B974B0">
      <w:pPr>
        <w:pStyle w:val="ACSCMnote2staff"/>
      </w:pPr>
      <w:r>
        <w:t xml:space="preserve">Guidance </w:t>
      </w:r>
      <w:r w:rsidRPr="001F4EA5">
        <w:t xml:space="preserve">Note: </w:t>
      </w:r>
    </w:p>
    <w:p w14:paraId="26102FD4" w14:textId="77777777" w:rsidR="00B974B0" w:rsidRPr="0053644B" w:rsidRDefault="00B974B0" w:rsidP="00B974B0">
      <w:pPr>
        <w:pStyle w:val="ACSCMnote2staff"/>
        <w:rPr>
          <w:i w:val="0"/>
          <w:iCs/>
        </w:rPr>
      </w:pPr>
      <w:r>
        <w:t>Condition 25</w:t>
      </w:r>
      <w:r w:rsidRPr="001F4EA5">
        <w:t xml:space="preserve"> is applicable to </w:t>
      </w:r>
      <w:r>
        <w:t>making</w:t>
      </w:r>
      <w:r w:rsidRPr="001F4EA5">
        <w:t xml:space="preserve"> provision </w:t>
      </w:r>
      <w:r>
        <w:t>for a</w:t>
      </w:r>
      <w:r w:rsidRPr="001F4EA5">
        <w:t xml:space="preserve"> connection to the public network</w:t>
      </w:r>
      <w:r>
        <w:t xml:space="preserve"> and is used where the future development on the lot is already known (i.e., the lot is designed in accordance with an approved land use consent)</w:t>
      </w:r>
      <w:r w:rsidRPr="001F4EA5">
        <w:t xml:space="preserve">. </w:t>
      </w:r>
      <w:r>
        <w:t xml:space="preserve">A connection to the main is performed as part of the water meter installation process. </w:t>
      </w:r>
      <w:r w:rsidRPr="001F4EA5">
        <w:t>Assessment of the application should give due consideration to the feasibility of getting connection to a public network whether a direct one or by extension; however, the technical detail is left until Engineering Plan Approval. That means a condition requiring the extension of the public network cannot be imposed as part of the subdivision consent.</w:t>
      </w:r>
    </w:p>
    <w:p w14:paraId="56079ADA" w14:textId="77777777" w:rsidR="00B974B0" w:rsidRPr="001F4EA5" w:rsidRDefault="00B974B0" w:rsidP="00B974B0">
      <w:pPr>
        <w:pStyle w:val="ACSCMconditiondivider"/>
      </w:pPr>
    </w:p>
    <w:p w14:paraId="7CCC77EE" w14:textId="77777777" w:rsidR="00B974B0" w:rsidRPr="001F4EA5" w:rsidRDefault="00B974B0" w:rsidP="00B974B0">
      <w:pPr>
        <w:pStyle w:val="Heading3NoNumber"/>
      </w:pPr>
      <w:r w:rsidRPr="001F4EA5">
        <w:t xml:space="preserve">On-site Water Supply </w:t>
      </w:r>
    </w:p>
    <w:p w14:paraId="4B21E464" w14:textId="77777777" w:rsidR="00B974B0" w:rsidRPr="001F4EA5" w:rsidRDefault="00B974B0" w:rsidP="00B974B0">
      <w:pPr>
        <w:pStyle w:val="ACBodyTextNumbers"/>
        <w:numPr>
          <w:ilvl w:val="0"/>
          <w:numId w:val="29"/>
        </w:numPr>
        <w:ind w:right="57"/>
      </w:pPr>
      <w:r>
        <w:t>The consent holder must</w:t>
      </w:r>
      <w:r w:rsidRPr="425BD7F5">
        <w:rPr>
          <w:b/>
        </w:rPr>
        <w:t xml:space="preserve"> </w:t>
      </w:r>
      <w:r>
        <w:t>design and construct an onsite potable water supply system to serve Lot(s)</w:t>
      </w:r>
      <w:r w:rsidRPr="425BD7F5">
        <w:rPr>
          <w:b/>
        </w:rPr>
        <w:t xml:space="preserve"> </w:t>
      </w:r>
      <w:r w:rsidRPr="425BD7F5">
        <w:rPr>
          <w:color w:val="0070C0"/>
        </w:rPr>
        <w:t>X, Y, Z</w:t>
      </w:r>
      <w:r w:rsidRPr="00627214">
        <w:rPr>
          <w:bCs w:val="0"/>
        </w:rPr>
        <w:t>.</w:t>
      </w:r>
      <w:r w:rsidRPr="425BD7F5">
        <w:rPr>
          <w:b/>
          <w:color w:val="0070C0"/>
        </w:rPr>
        <w:t xml:space="preserve"> </w:t>
      </w:r>
      <w:bookmarkStart w:id="27" w:name="_Hlk41315644"/>
      <w:r>
        <w:t xml:space="preserve">The water supply must provide for water for firefighting in accordance with NZ Fire Service Fire Fighting Water Supplies Code of Practice SNZ PAS 4509:2008 </w:t>
      </w:r>
      <w:r w:rsidRPr="425BD7F5">
        <w:rPr>
          <w:color w:val="0070C0"/>
        </w:rPr>
        <w:t>[remove sentence if not applicable]</w:t>
      </w:r>
      <w:r w:rsidRPr="00DE38DF">
        <w:t>.</w:t>
      </w:r>
      <w:r w:rsidRPr="425BD7F5">
        <w:rPr>
          <w:color w:val="0070C0"/>
        </w:rPr>
        <w:t xml:space="preserve"> </w:t>
      </w:r>
      <w:bookmarkEnd w:id="27"/>
      <w:r>
        <w:t>Certification that works have been satisfactorily undertaken must be provided when applying for a certificate under section 224(c) of the RMA.</w:t>
      </w:r>
    </w:p>
    <w:p w14:paraId="6E439EC7" w14:textId="77777777" w:rsidR="00B974B0" w:rsidRPr="001F4EA5" w:rsidRDefault="00B974B0" w:rsidP="00B974B0">
      <w:pPr>
        <w:ind w:left="698" w:firstLine="436"/>
        <w:rPr>
          <w:sz w:val="22"/>
        </w:rPr>
      </w:pPr>
      <w:r w:rsidRPr="001F4EA5">
        <w:rPr>
          <w:b/>
          <w:bCs/>
          <w:iCs/>
          <w:sz w:val="22"/>
        </w:rPr>
        <w:t>Advice Note:</w:t>
      </w:r>
    </w:p>
    <w:p w14:paraId="332F18F4" w14:textId="6CEFD4C7" w:rsidR="00B974B0" w:rsidRPr="0053644B" w:rsidRDefault="00B974B0" w:rsidP="00B974B0">
      <w:pPr>
        <w:pStyle w:val="ACBodyTextNumbers"/>
        <w:numPr>
          <w:ilvl w:val="0"/>
          <w:numId w:val="61"/>
        </w:numPr>
        <w:ind w:right="57"/>
        <w:rPr>
          <w:i/>
          <w:iCs/>
        </w:rPr>
      </w:pPr>
      <w:r w:rsidRPr="0053644B">
        <w:rPr>
          <w:i/>
          <w:iCs/>
        </w:rPr>
        <w:t>Acceptable forms of evidence include Code Compliance Certificates.</w:t>
      </w:r>
    </w:p>
    <w:p w14:paraId="30DD0868" w14:textId="77777777" w:rsidR="00B974B0" w:rsidRPr="0053644B" w:rsidRDefault="00B974B0" w:rsidP="00B974B0">
      <w:pPr>
        <w:pStyle w:val="ACBodyTextNumbers"/>
        <w:numPr>
          <w:ilvl w:val="0"/>
          <w:numId w:val="61"/>
        </w:numPr>
        <w:ind w:right="57"/>
        <w:rPr>
          <w:i/>
          <w:iCs/>
        </w:rPr>
      </w:pPr>
      <w:r w:rsidRPr="0053644B">
        <w:rPr>
          <w:i/>
          <w:iCs/>
        </w:rPr>
        <w:t>Construction of private water systems requires Building Consent.</w:t>
      </w:r>
    </w:p>
    <w:p w14:paraId="2A98475D" w14:textId="77777777" w:rsidR="00B974B0" w:rsidRPr="0001245A" w:rsidRDefault="00B974B0" w:rsidP="00B974B0">
      <w:pPr>
        <w:pStyle w:val="ACSCMnote2staff"/>
        <w:rPr>
          <w:sz w:val="2"/>
          <w:szCs w:val="2"/>
        </w:rPr>
      </w:pPr>
    </w:p>
    <w:p w14:paraId="2EF67C80" w14:textId="77777777" w:rsidR="00B974B0" w:rsidRPr="001F4EA5" w:rsidRDefault="00B974B0" w:rsidP="00B974B0">
      <w:pPr>
        <w:pStyle w:val="ACSCMnote2staff"/>
      </w:pPr>
      <w:r>
        <w:t xml:space="preserve">Guidance </w:t>
      </w:r>
      <w:r w:rsidRPr="001F4EA5">
        <w:t xml:space="preserve">Note: </w:t>
      </w:r>
    </w:p>
    <w:p w14:paraId="4112F971" w14:textId="77777777" w:rsidR="00B974B0" w:rsidRPr="001F4EA5" w:rsidRDefault="00B974B0" w:rsidP="00B974B0">
      <w:pPr>
        <w:pStyle w:val="ACSCMnote2staff"/>
      </w:pPr>
      <w:r>
        <w:t xml:space="preserve">This condition is </w:t>
      </w:r>
      <w:r w:rsidRPr="001F4EA5">
        <w:t xml:space="preserve">applicable to the provision of on-site water reticulation (tanks) systems </w:t>
      </w:r>
      <w:r>
        <w:t>(</w:t>
      </w:r>
      <w:r w:rsidRPr="001F4EA5">
        <w:t>predominantly</w:t>
      </w:r>
      <w:r>
        <w:t xml:space="preserve"> for</w:t>
      </w:r>
      <w:r w:rsidRPr="001F4EA5">
        <w:t xml:space="preserve"> rural subdivisions</w:t>
      </w:r>
      <w:r>
        <w:t>)</w:t>
      </w:r>
      <w:r w:rsidRPr="001F4EA5">
        <w:t xml:space="preserve">. </w:t>
      </w:r>
      <w:r>
        <w:t>However, t</w:t>
      </w:r>
      <w:r w:rsidRPr="001F4EA5">
        <w:t xml:space="preserve">he installation of a water tank will be rarely required at time of subdivision, as it is related to occupied spaces, such as dwellings that may be built at a later stage. </w:t>
      </w:r>
      <w:r>
        <w:t>Condition 27</w:t>
      </w:r>
      <w:r w:rsidRPr="001F4EA5">
        <w:t xml:space="preserve"> </w:t>
      </w:r>
      <w:r>
        <w:t xml:space="preserve">which </w:t>
      </w:r>
      <w:r w:rsidRPr="001F4EA5">
        <w:t>requir</w:t>
      </w:r>
      <w:r>
        <w:t>es</w:t>
      </w:r>
      <w:r w:rsidRPr="001F4EA5">
        <w:t xml:space="preserve"> a consent notice will be </w:t>
      </w:r>
      <w:r>
        <w:t>used instead</w:t>
      </w:r>
      <w:r w:rsidRPr="001F4EA5">
        <w:t xml:space="preserve"> in most instances.</w:t>
      </w:r>
    </w:p>
    <w:p w14:paraId="0FF82DB5" w14:textId="77777777" w:rsidR="00B974B0" w:rsidRDefault="00B974B0" w:rsidP="00B974B0">
      <w:pPr>
        <w:pStyle w:val="ACBodyTextNumbers"/>
        <w:numPr>
          <w:ilvl w:val="0"/>
          <w:numId w:val="29"/>
        </w:numPr>
        <w:ind w:right="57"/>
      </w:pPr>
      <w:r>
        <w:t xml:space="preserve">At the time any habitable building is located on </w:t>
      </w:r>
      <w:r w:rsidRPr="425BD7F5">
        <w:rPr>
          <w:color w:val="0070C0"/>
        </w:rPr>
        <w:t>Lot(s) X, Y, Z</w:t>
      </w:r>
      <w:r w:rsidRPr="00B46258">
        <w:t>,</w:t>
      </w:r>
      <w:r w:rsidRPr="425BD7F5">
        <w:rPr>
          <w:color w:val="0070C0"/>
        </w:rPr>
        <w:t xml:space="preserve"> </w:t>
      </w:r>
      <w:r w:rsidRPr="425BD7F5">
        <w:rPr>
          <w:color w:val="000000" w:themeColor="text1"/>
        </w:rPr>
        <w:t>an appropriate onsite potable water system</w:t>
      </w:r>
      <w:r>
        <w:rPr>
          <w:color w:val="000000" w:themeColor="text1"/>
        </w:rPr>
        <w:t xml:space="preserve"> must be provided within the relevant lot</w:t>
      </w:r>
      <w:r w:rsidRPr="425BD7F5">
        <w:rPr>
          <w:color w:val="000000" w:themeColor="text1"/>
        </w:rPr>
        <w:t xml:space="preserve">. </w:t>
      </w:r>
      <w:r>
        <w:t xml:space="preserve">The water supply must provide for water for firefighting in accordance with NZ Fire Service Fire Fighting Water Supplies Code of Practice SNZ PAS 4509:2008 </w:t>
      </w:r>
      <w:r w:rsidRPr="425BD7F5">
        <w:rPr>
          <w:color w:val="0070C0"/>
        </w:rPr>
        <w:t>[remove sentence if not applicable]</w:t>
      </w:r>
      <w:r w:rsidRPr="00DE38DF">
        <w:t>.</w:t>
      </w:r>
    </w:p>
    <w:p w14:paraId="3EFE416F" w14:textId="77777777" w:rsidR="00B974B0" w:rsidRDefault="00B974B0" w:rsidP="00B974B0">
      <w:pPr>
        <w:pStyle w:val="ACBodyTextNumbers"/>
        <w:ind w:left="1134" w:right="57"/>
      </w:pPr>
      <w:r>
        <w:t xml:space="preserve">This condition must be registered as a consent notice </w:t>
      </w:r>
      <w:r w:rsidRPr="00072684">
        <w:rPr>
          <w:iCs/>
        </w:rPr>
        <w:t xml:space="preserve">on the </w:t>
      </w:r>
      <w:r>
        <w:rPr>
          <w:iCs/>
        </w:rPr>
        <w:t>r</w:t>
      </w:r>
      <w:r w:rsidRPr="00072684">
        <w:rPr>
          <w:iCs/>
        </w:rPr>
        <w:t>ecord</w:t>
      </w:r>
      <w:r>
        <w:rPr>
          <w:iCs/>
        </w:rPr>
        <w:t>(s)</w:t>
      </w:r>
      <w:r w:rsidRPr="00072684">
        <w:rPr>
          <w:iCs/>
        </w:rPr>
        <w:t xml:space="preserve"> of </w:t>
      </w:r>
      <w:r>
        <w:rPr>
          <w:iCs/>
        </w:rPr>
        <w:t>title</w:t>
      </w:r>
      <w:r w:rsidRPr="00072684">
        <w:rPr>
          <w:iCs/>
        </w:rPr>
        <w:t xml:space="preserve"> to be issued for </w:t>
      </w:r>
      <w:r w:rsidRPr="00072684">
        <w:rPr>
          <w:iCs/>
          <w:color w:val="0070C0"/>
        </w:rPr>
        <w:t>Lot(s) X, Y, Z</w:t>
      </w:r>
      <w:r w:rsidRPr="00072684">
        <w:rPr>
          <w:iCs/>
        </w:rPr>
        <w:fldChar w:fldCharType="begin"/>
      </w:r>
      <w:r w:rsidRPr="00072684">
        <w:rPr>
          <w:iCs/>
        </w:rPr>
        <w:instrText xml:space="preserve"> </w:instrText>
      </w:r>
      <w:r w:rsidRPr="00072684">
        <w:rPr>
          <w:iCs/>
        </w:rPr>
        <w:fldChar w:fldCharType="separate"/>
      </w:r>
      <w:r w:rsidRPr="00072684">
        <w:rPr>
          <w:iCs/>
        </w:rPr>
        <w:t xml:space="preserve"> </w:t>
      </w:r>
      <w:r w:rsidRPr="00072684">
        <w:rPr>
          <w:iCs/>
        </w:rPr>
        <w:fldChar w:fldCharType="end"/>
      </w:r>
      <w:r>
        <w:t xml:space="preserve"> to ensure that it is</w:t>
      </w:r>
      <w:r w:rsidRPr="00072684">
        <w:rPr>
          <w:iCs/>
        </w:rPr>
        <w:t xml:space="preserve"> complied with on a continuing basis</w:t>
      </w:r>
      <w:r w:rsidRPr="00072684">
        <w:t>.</w:t>
      </w:r>
    </w:p>
    <w:p w14:paraId="3B212082" w14:textId="77777777" w:rsidR="00B974B0" w:rsidRPr="00B47C08" w:rsidRDefault="00B974B0" w:rsidP="00B974B0">
      <w:pPr>
        <w:pStyle w:val="ACSCMnote2staff"/>
      </w:pPr>
      <w:r>
        <w:t xml:space="preserve">Guidance </w:t>
      </w:r>
      <w:r w:rsidRPr="00B47C08">
        <w:t>Note:</w:t>
      </w:r>
    </w:p>
    <w:p w14:paraId="00E8E543" w14:textId="77777777" w:rsidR="00B974B0" w:rsidRPr="001F4EA5" w:rsidRDefault="00B974B0" w:rsidP="00B974B0">
      <w:pPr>
        <w:pStyle w:val="ACSCMnote2staff"/>
      </w:pPr>
      <w:r>
        <w:lastRenderedPageBreak/>
        <w:t>Condition 27</w:t>
      </w:r>
      <w:r w:rsidRPr="00B47C08">
        <w:t xml:space="preserve"> requiring a consent notice may be required instead of </w:t>
      </w:r>
      <w:r>
        <w:t>Condition 26</w:t>
      </w:r>
      <w:r w:rsidRPr="00B47C08">
        <w:t xml:space="preserve"> if a tank is only required once a building is constructed.</w:t>
      </w:r>
    </w:p>
    <w:p w14:paraId="01AFDA24" w14:textId="77777777" w:rsidR="00B974B0" w:rsidRPr="00F570BD" w:rsidRDefault="00B974B0" w:rsidP="00B974B0">
      <w:pPr>
        <w:pStyle w:val="ACSCMconditiondivider"/>
        <w:rPr>
          <w:sz w:val="2"/>
          <w:szCs w:val="2"/>
        </w:rPr>
      </w:pPr>
    </w:p>
    <w:p w14:paraId="52503D4B" w14:textId="77777777" w:rsidR="00B974B0" w:rsidRPr="001F4EA5" w:rsidRDefault="00B974B0" w:rsidP="00B974B0">
      <w:pPr>
        <w:pStyle w:val="Heading3NoNumber"/>
        <w:rPr>
          <w:rFonts w:eastAsia="Times New Roman" w:cs="Times New Roman"/>
        </w:rPr>
      </w:pPr>
      <w:r w:rsidRPr="001F4EA5">
        <w:t>Stormwater Reticulation</w:t>
      </w:r>
    </w:p>
    <w:p w14:paraId="6B4C3DA5" w14:textId="5FC1F5E9" w:rsidR="00B974B0" w:rsidRPr="00EE5DF0" w:rsidRDefault="00B974B0" w:rsidP="00B974B0">
      <w:pPr>
        <w:ind w:firstLine="567"/>
        <w:rPr>
          <w:b/>
          <w:sz w:val="22"/>
        </w:rPr>
      </w:pPr>
      <w:r w:rsidRPr="001F4EA5">
        <w:rPr>
          <w:b/>
          <w:sz w:val="22"/>
        </w:rPr>
        <w:t>Connection to Public Network</w:t>
      </w:r>
    </w:p>
    <w:p w14:paraId="66E5DAE6" w14:textId="77777777" w:rsidR="00B974B0" w:rsidRPr="001F4EA5" w:rsidRDefault="00B974B0" w:rsidP="00B974B0">
      <w:pPr>
        <w:pStyle w:val="ACBodyTextNumbers"/>
        <w:numPr>
          <w:ilvl w:val="0"/>
          <w:numId w:val="29"/>
        </w:numPr>
        <w:ind w:right="57"/>
      </w:pPr>
      <w:r>
        <w:t>The consent holder must</w:t>
      </w:r>
      <w:r w:rsidRPr="425BD7F5">
        <w:rPr>
          <w:b/>
        </w:rPr>
        <w:t xml:space="preserve"> </w:t>
      </w:r>
      <w:r>
        <w:t>design and construct connections to</w:t>
      </w:r>
      <w:r w:rsidRPr="425BD7F5">
        <w:rPr>
          <w:b/>
        </w:rPr>
        <w:t xml:space="preserve"> </w:t>
      </w:r>
      <w:r>
        <w:t>the public stormwater</w:t>
      </w:r>
      <w:r w:rsidRPr="425BD7F5">
        <w:rPr>
          <w:b/>
        </w:rPr>
        <w:t xml:space="preserve"> </w:t>
      </w:r>
      <w:r>
        <w:t>reticulation network to serve Lot(s)</w:t>
      </w:r>
      <w:r w:rsidRPr="425BD7F5">
        <w:rPr>
          <w:b/>
        </w:rPr>
        <w:t xml:space="preserve"> </w:t>
      </w:r>
      <w:r w:rsidRPr="425BD7F5">
        <w:rPr>
          <w:color w:val="0070C0"/>
        </w:rPr>
        <w:t>X, Y, Z</w:t>
      </w:r>
      <w:r w:rsidRPr="425BD7F5">
        <w:rPr>
          <w:b/>
          <w:color w:val="0070C0"/>
        </w:rPr>
        <w:t xml:space="preserve"> </w:t>
      </w:r>
      <w:r>
        <w:t>in accordance with the requirements of the stormwater utility service provider. Certification from the utility provider that works have been satisfactorily undertaken must be provided when applying for a certificate under section 224(c) of the RMA.</w:t>
      </w:r>
    </w:p>
    <w:p w14:paraId="1B0BA26B" w14:textId="77777777" w:rsidR="00B974B0" w:rsidRPr="001F4EA5" w:rsidRDefault="00B974B0" w:rsidP="00B974B0">
      <w:pPr>
        <w:pStyle w:val="ACBodyTextNumbers"/>
        <w:ind w:left="1134" w:right="57"/>
        <w:rPr>
          <w:i/>
          <w:iCs/>
          <w:u w:val="single"/>
        </w:rPr>
      </w:pPr>
      <w:r w:rsidRPr="001F4EA5">
        <w:rPr>
          <w:b/>
          <w:iCs/>
          <w:szCs w:val="22"/>
        </w:rPr>
        <w:t>Advice Note:</w:t>
      </w:r>
      <w:r w:rsidRPr="001F4EA5">
        <w:rPr>
          <w:i/>
          <w:iCs/>
        </w:rPr>
        <w:t xml:space="preserve"> </w:t>
      </w:r>
      <w:r w:rsidRPr="007A3F78">
        <w:rPr>
          <w:bCs w:val="0"/>
          <w:i/>
          <w:iCs/>
          <w:color w:val="0070C0"/>
        </w:rPr>
        <w:t>[choose relevant only]</w:t>
      </w:r>
    </w:p>
    <w:p w14:paraId="286295D3" w14:textId="77777777" w:rsidR="00B974B0" w:rsidRPr="007A3F78" w:rsidRDefault="00B974B0" w:rsidP="00B974B0">
      <w:pPr>
        <w:pStyle w:val="ACBodyTextNumbers"/>
        <w:numPr>
          <w:ilvl w:val="0"/>
          <w:numId w:val="61"/>
        </w:numPr>
        <w:ind w:right="57"/>
        <w:rPr>
          <w:i/>
          <w:iCs/>
        </w:rPr>
      </w:pPr>
      <w:r w:rsidRPr="007A3F78">
        <w:rPr>
          <w:i/>
          <w:iCs/>
        </w:rPr>
        <w:t>Acceptable forms of evidence include Engineering Approval Completion Certificates.</w:t>
      </w:r>
    </w:p>
    <w:p w14:paraId="691A86E8" w14:textId="77777777" w:rsidR="00B974B0" w:rsidRPr="007A3F78" w:rsidRDefault="00B974B0" w:rsidP="00B974B0">
      <w:pPr>
        <w:pStyle w:val="ACBodyTextNumbers"/>
        <w:numPr>
          <w:ilvl w:val="0"/>
          <w:numId w:val="61"/>
        </w:numPr>
        <w:ind w:right="57"/>
        <w:rPr>
          <w:i/>
          <w:iCs/>
        </w:rPr>
      </w:pPr>
      <w:r w:rsidRPr="007A3F78">
        <w:rPr>
          <w:i/>
          <w:iCs/>
        </w:rPr>
        <w:t>Stormwater utility provider is</w:t>
      </w:r>
      <w:r>
        <w:rPr>
          <w:i/>
          <w:iCs/>
        </w:rPr>
        <w:t xml:space="preserve"> the</w:t>
      </w:r>
      <w:r w:rsidRPr="007A3F78">
        <w:rPr>
          <w:i/>
          <w:iCs/>
        </w:rPr>
        <w:t xml:space="preserve"> Auckland Council Healthy Waters</w:t>
      </w:r>
      <w:r>
        <w:rPr>
          <w:i/>
          <w:iCs/>
        </w:rPr>
        <w:t xml:space="preserve"> Department</w:t>
      </w:r>
      <w:r w:rsidRPr="007A3F78">
        <w:rPr>
          <w:i/>
          <w:iCs/>
        </w:rPr>
        <w:t>.</w:t>
      </w:r>
    </w:p>
    <w:p w14:paraId="39B66885" w14:textId="77777777" w:rsidR="00B974B0" w:rsidRPr="007A3F78" w:rsidRDefault="00B974B0" w:rsidP="00B974B0">
      <w:pPr>
        <w:pStyle w:val="ACBodyTextNumbers"/>
        <w:numPr>
          <w:ilvl w:val="0"/>
          <w:numId w:val="61"/>
        </w:numPr>
        <w:ind w:right="57"/>
        <w:rPr>
          <w:i/>
          <w:iCs/>
        </w:rPr>
      </w:pPr>
      <w:r w:rsidRPr="007A3F78">
        <w:rPr>
          <w:i/>
          <w:iCs/>
        </w:rPr>
        <w:t>Public connections are to be constructed in accordance with the Stormwater Code of Practice.</w:t>
      </w:r>
    </w:p>
    <w:p w14:paraId="25D481EC" w14:textId="77777777" w:rsidR="00B974B0" w:rsidRPr="007A3F78" w:rsidRDefault="00B974B0" w:rsidP="00B974B0">
      <w:pPr>
        <w:pStyle w:val="ACBodyTextNumbers"/>
        <w:numPr>
          <w:ilvl w:val="0"/>
          <w:numId w:val="61"/>
        </w:numPr>
        <w:ind w:right="57"/>
        <w:rPr>
          <w:i/>
          <w:iCs/>
        </w:rPr>
      </w:pPr>
      <w:r w:rsidRPr="007A3F78">
        <w:rPr>
          <w:i/>
          <w:iCs/>
        </w:rPr>
        <w:t>Alterations to the public stormwater reticulation network require Engineering Plan Approval.</w:t>
      </w:r>
    </w:p>
    <w:p w14:paraId="6488F8C6" w14:textId="77777777" w:rsidR="00B974B0" w:rsidRDefault="00B974B0" w:rsidP="00B974B0">
      <w:pPr>
        <w:pStyle w:val="ACBodyTextNumbers"/>
        <w:numPr>
          <w:ilvl w:val="0"/>
          <w:numId w:val="61"/>
        </w:numPr>
        <w:ind w:right="57"/>
        <w:rPr>
          <w:i/>
          <w:iCs/>
        </w:rPr>
      </w:pPr>
      <w:r w:rsidRPr="007A3F78">
        <w:rPr>
          <w:i/>
          <w:iCs/>
        </w:rPr>
        <w:t xml:space="preserve">Plans approved under Resource Consent do not constitute an Engineering Plan Approval and </w:t>
      </w:r>
      <w:r w:rsidRPr="007A3F78">
        <w:rPr>
          <w:b/>
          <w:bCs w:val="0"/>
          <w:i/>
          <w:iCs/>
          <w:u w:val="single"/>
        </w:rPr>
        <w:t>should not be used</w:t>
      </w:r>
      <w:r w:rsidRPr="007A3F78">
        <w:rPr>
          <w:i/>
          <w:iCs/>
        </w:rPr>
        <w:t xml:space="preserve"> for the purposes of constructing public reticulation works in the absence of that approval.</w:t>
      </w:r>
    </w:p>
    <w:p w14:paraId="75BCAD0D" w14:textId="77777777" w:rsidR="00B974B0" w:rsidRPr="001528D9" w:rsidRDefault="00B974B0" w:rsidP="00B974B0">
      <w:pPr>
        <w:pStyle w:val="ACSCMnote2staff"/>
        <w:rPr>
          <w:sz w:val="2"/>
          <w:szCs w:val="2"/>
        </w:rPr>
      </w:pPr>
    </w:p>
    <w:p w14:paraId="6247C5DB" w14:textId="77777777" w:rsidR="00B974B0" w:rsidRPr="001F4EA5" w:rsidRDefault="00B974B0" w:rsidP="00B974B0">
      <w:pPr>
        <w:pStyle w:val="ACSCMnote2staff"/>
      </w:pPr>
      <w:r>
        <w:t xml:space="preserve">Guidance </w:t>
      </w:r>
      <w:r w:rsidRPr="001F4EA5">
        <w:t xml:space="preserve">Note: </w:t>
      </w:r>
    </w:p>
    <w:p w14:paraId="767E3F64" w14:textId="77777777" w:rsidR="00B974B0" w:rsidRDefault="00B974B0" w:rsidP="00B974B0">
      <w:pPr>
        <w:pStyle w:val="ACSCMnote2staff"/>
      </w:pPr>
      <w:r w:rsidRPr="001F4EA5">
        <w:t>The condition is applicable to the provision of connections to the public network operated by Healthy Waters only (not the combined public network operated by Watercare). Assessment of the application should give due consideration to the feasibility of getting connection to a public network whether a direct one or by extension; however, the technical detail is left until Engineering Plan Approval. That means a condition requiring the extension of the public network cannot be imposed as part of the resource consent.</w:t>
      </w:r>
    </w:p>
    <w:p w14:paraId="6452E18D" w14:textId="77777777" w:rsidR="00B974B0" w:rsidRPr="00CD0144" w:rsidRDefault="00B974B0" w:rsidP="00B974B0">
      <w:pPr>
        <w:pStyle w:val="ACSCMconditiondivider"/>
        <w:rPr>
          <w:sz w:val="6"/>
          <w:szCs w:val="18"/>
        </w:rPr>
      </w:pPr>
    </w:p>
    <w:p w14:paraId="5AA3D2BC" w14:textId="77777777" w:rsidR="00B974B0" w:rsidRPr="001F4EA5" w:rsidRDefault="00B974B0" w:rsidP="00B974B0">
      <w:pPr>
        <w:ind w:firstLine="567"/>
        <w:rPr>
          <w:b/>
          <w:color w:val="00B050"/>
          <w:sz w:val="22"/>
          <w:vertAlign w:val="superscript"/>
        </w:rPr>
      </w:pPr>
      <w:r w:rsidRPr="001F4EA5">
        <w:rPr>
          <w:b/>
          <w:sz w:val="22"/>
        </w:rPr>
        <w:t>Connection to the Combined Sewer Network</w:t>
      </w:r>
    </w:p>
    <w:p w14:paraId="59D86171" w14:textId="77777777" w:rsidR="00B974B0" w:rsidRPr="001F4EA5" w:rsidRDefault="00B974B0" w:rsidP="00B974B0">
      <w:pPr>
        <w:pStyle w:val="ACSCMnote2staff"/>
      </w:pPr>
      <w:r>
        <w:t xml:space="preserve">Guidance </w:t>
      </w:r>
      <w:r w:rsidRPr="001F4EA5">
        <w:t>Note:</w:t>
      </w:r>
    </w:p>
    <w:p w14:paraId="5D1F2283" w14:textId="77777777" w:rsidR="00B974B0" w:rsidRDefault="00B974B0" w:rsidP="00B974B0">
      <w:pPr>
        <w:pStyle w:val="ACSCMnote2staff"/>
      </w:pPr>
      <w:r w:rsidRPr="001F4EA5">
        <w:lastRenderedPageBreak/>
        <w:t>See conditions under wastewater provisions – replace reference to ‘wastewater’ with reference to ‘stormwater’</w:t>
      </w:r>
    </w:p>
    <w:p w14:paraId="0E7BDC1A" w14:textId="77777777" w:rsidR="00B974B0" w:rsidRPr="00CD0144" w:rsidRDefault="00B974B0" w:rsidP="00B974B0">
      <w:pPr>
        <w:pStyle w:val="ACSCMconditiondivider"/>
        <w:rPr>
          <w:sz w:val="6"/>
          <w:szCs w:val="18"/>
        </w:rPr>
      </w:pPr>
    </w:p>
    <w:p w14:paraId="40B78320" w14:textId="77777777" w:rsidR="00B974B0" w:rsidRPr="001F4EA5" w:rsidRDefault="00B974B0" w:rsidP="00B974B0">
      <w:pPr>
        <w:ind w:firstLine="567"/>
        <w:rPr>
          <w:b/>
          <w:color w:val="000000" w:themeColor="text1"/>
          <w:sz w:val="22"/>
          <w:vertAlign w:val="superscript"/>
        </w:rPr>
      </w:pPr>
      <w:r w:rsidRPr="001F4EA5">
        <w:rPr>
          <w:b/>
          <w:sz w:val="22"/>
        </w:rPr>
        <w:t>Public Outfalls</w:t>
      </w:r>
    </w:p>
    <w:p w14:paraId="5B2E2682" w14:textId="77777777" w:rsidR="00B974B0" w:rsidRPr="001F4EA5" w:rsidRDefault="00B974B0" w:rsidP="00B974B0">
      <w:pPr>
        <w:pStyle w:val="ACBodyTextNumbers"/>
        <w:numPr>
          <w:ilvl w:val="0"/>
          <w:numId w:val="29"/>
        </w:numPr>
        <w:ind w:right="57"/>
      </w:pPr>
      <w:r>
        <w:t>The consent holder must</w:t>
      </w:r>
      <w:r w:rsidRPr="425BD7F5">
        <w:rPr>
          <w:b/>
        </w:rPr>
        <w:t xml:space="preserve"> </w:t>
      </w:r>
      <w:r>
        <w:t>design and construct a stormwater outfall structure in accordance with the requirements of the utility service provider. Certification from the utility provider that works have been satisfactorily undertaken must be provided when applying for a certificate under section 224(c) of the RMA.</w:t>
      </w:r>
    </w:p>
    <w:p w14:paraId="148838CC" w14:textId="77777777" w:rsidR="00B974B0" w:rsidRPr="001F4EA5" w:rsidRDefault="00B974B0" w:rsidP="00B974B0">
      <w:pPr>
        <w:pStyle w:val="ACBodyTextNumbers"/>
        <w:ind w:left="1134" w:right="57"/>
        <w:rPr>
          <w:i/>
          <w:iCs/>
          <w:u w:val="single"/>
        </w:rPr>
      </w:pPr>
      <w:r w:rsidRPr="001F4EA5">
        <w:rPr>
          <w:b/>
        </w:rPr>
        <w:t xml:space="preserve">Advice Note: </w:t>
      </w:r>
      <w:r w:rsidRPr="007A3F78">
        <w:rPr>
          <w:bCs w:val="0"/>
          <w:i/>
          <w:iCs/>
          <w:color w:val="0070C0"/>
        </w:rPr>
        <w:t>[choose relevant only]</w:t>
      </w:r>
    </w:p>
    <w:p w14:paraId="48F7AF58" w14:textId="77777777" w:rsidR="00B974B0" w:rsidRPr="007A3F78" w:rsidRDefault="00B974B0" w:rsidP="00B974B0">
      <w:pPr>
        <w:pStyle w:val="ACBodyTextNumbers"/>
        <w:numPr>
          <w:ilvl w:val="0"/>
          <w:numId w:val="61"/>
        </w:numPr>
        <w:ind w:right="57"/>
        <w:rPr>
          <w:i/>
          <w:iCs/>
        </w:rPr>
      </w:pPr>
      <w:r w:rsidRPr="007A3F78">
        <w:rPr>
          <w:i/>
          <w:iCs/>
        </w:rPr>
        <w:t>Acceptable forms of evidence include Engineering Approval Completion Certificates.</w:t>
      </w:r>
    </w:p>
    <w:p w14:paraId="610E9683" w14:textId="77777777" w:rsidR="00B974B0" w:rsidRPr="007A3F78" w:rsidRDefault="00B974B0" w:rsidP="00B974B0">
      <w:pPr>
        <w:pStyle w:val="ACBodyTextNumbers"/>
        <w:numPr>
          <w:ilvl w:val="0"/>
          <w:numId w:val="61"/>
        </w:numPr>
        <w:ind w:right="57"/>
        <w:rPr>
          <w:i/>
          <w:iCs/>
        </w:rPr>
      </w:pPr>
      <w:r w:rsidRPr="0011769E">
        <w:rPr>
          <w:i/>
          <w:iCs/>
        </w:rPr>
        <w:t xml:space="preserve">Utility service provider is </w:t>
      </w:r>
      <w:r>
        <w:rPr>
          <w:i/>
          <w:iCs/>
        </w:rPr>
        <w:t xml:space="preserve">the </w:t>
      </w:r>
      <w:r w:rsidRPr="0011769E">
        <w:rPr>
          <w:i/>
          <w:iCs/>
        </w:rPr>
        <w:t>Auckland Council Healthy Waters Department</w:t>
      </w:r>
    </w:p>
    <w:p w14:paraId="07B10DBD" w14:textId="77777777" w:rsidR="00B974B0" w:rsidRPr="007A3F78" w:rsidRDefault="00B974B0" w:rsidP="00B974B0">
      <w:pPr>
        <w:pStyle w:val="ACBodyTextNumbers"/>
        <w:numPr>
          <w:ilvl w:val="0"/>
          <w:numId w:val="61"/>
        </w:numPr>
        <w:ind w:right="57"/>
        <w:rPr>
          <w:i/>
          <w:iCs/>
        </w:rPr>
      </w:pPr>
      <w:r w:rsidRPr="007A3F78">
        <w:rPr>
          <w:i/>
          <w:iCs/>
        </w:rPr>
        <w:t>Construction of public outfall structures require Engineering Plan Approval.</w:t>
      </w:r>
    </w:p>
    <w:p w14:paraId="2E68BF96" w14:textId="77777777" w:rsidR="00B974B0" w:rsidRPr="007A3F78" w:rsidRDefault="00B974B0" w:rsidP="00B974B0">
      <w:pPr>
        <w:pStyle w:val="ACBodyTextNumbers"/>
        <w:numPr>
          <w:ilvl w:val="0"/>
          <w:numId w:val="61"/>
        </w:numPr>
        <w:ind w:right="57"/>
        <w:rPr>
          <w:i/>
          <w:iCs/>
        </w:rPr>
      </w:pPr>
      <w:r w:rsidRPr="007A3F78">
        <w:rPr>
          <w:i/>
          <w:iCs/>
        </w:rPr>
        <w:t xml:space="preserve">Engineering Plans approved under Resource Consent do not constitute an Engineering Plan Approval and </w:t>
      </w:r>
      <w:r w:rsidRPr="007A3F78">
        <w:rPr>
          <w:b/>
          <w:bCs w:val="0"/>
          <w:i/>
          <w:iCs/>
          <w:u w:val="single"/>
        </w:rPr>
        <w:t>should not be used</w:t>
      </w:r>
      <w:r w:rsidRPr="007A3F78">
        <w:rPr>
          <w:i/>
          <w:iCs/>
        </w:rPr>
        <w:t xml:space="preserve"> for the purposes of constructing public reticulation works in the absence of that approval.</w:t>
      </w:r>
    </w:p>
    <w:p w14:paraId="038AB29D" w14:textId="77777777" w:rsidR="00B974B0" w:rsidRDefault="00B974B0" w:rsidP="00B974B0">
      <w:pPr>
        <w:pStyle w:val="ACBodyTextNumbers"/>
        <w:numPr>
          <w:ilvl w:val="0"/>
          <w:numId w:val="61"/>
        </w:numPr>
        <w:ind w:right="57"/>
        <w:rPr>
          <w:i/>
          <w:iCs/>
        </w:rPr>
      </w:pPr>
      <w:r w:rsidRPr="007A3F78">
        <w:rPr>
          <w:i/>
          <w:iCs/>
        </w:rPr>
        <w:t xml:space="preserve">Please be aware of any other conditions and requirements pertaining to this outfall, including regional consenting conditions and requirements. </w:t>
      </w:r>
    </w:p>
    <w:p w14:paraId="7AF2F1B2" w14:textId="77777777" w:rsidR="00B974B0" w:rsidRPr="00EE5DF0" w:rsidRDefault="00B974B0" w:rsidP="00B974B0">
      <w:pPr>
        <w:pStyle w:val="ACBodyTextNumbers"/>
        <w:ind w:right="57"/>
        <w:rPr>
          <w:i/>
          <w:iCs/>
          <w:sz w:val="2"/>
          <w:szCs w:val="8"/>
        </w:rPr>
      </w:pPr>
    </w:p>
    <w:p w14:paraId="552F3080" w14:textId="77777777" w:rsidR="00B974B0" w:rsidRPr="00B47C08" w:rsidRDefault="00B974B0" w:rsidP="00B974B0">
      <w:pPr>
        <w:pStyle w:val="ACSCMnote2staff"/>
      </w:pPr>
      <w:r>
        <w:t xml:space="preserve">Guidance </w:t>
      </w:r>
      <w:r w:rsidRPr="00B47C08">
        <w:t xml:space="preserve">Note: </w:t>
      </w:r>
    </w:p>
    <w:p w14:paraId="0E647BA4" w14:textId="77777777" w:rsidR="00B974B0" w:rsidRPr="001F4EA5" w:rsidRDefault="00B974B0" w:rsidP="00B974B0">
      <w:pPr>
        <w:pStyle w:val="ACSCMnote2staff"/>
      </w:pPr>
      <w:r>
        <w:t>This</w:t>
      </w:r>
      <w:r w:rsidRPr="00B47C08">
        <w:t xml:space="preserve"> condition</w:t>
      </w:r>
      <w:r>
        <w:t xml:space="preserve"> relates to </w:t>
      </w:r>
      <w:r w:rsidRPr="00B47C08">
        <w:t xml:space="preserve">public outfalls, such as to the coast or a stream, </w:t>
      </w:r>
      <w:r>
        <w:t>that will be publicly vested in the Council as part of the Healthy Waters stormwater network</w:t>
      </w:r>
      <w:r w:rsidRPr="00B47C08">
        <w:t>. Assessment of the application should give due consideration to the feasibility of extending a reticulation network from the outfall to allow connections to serve lots; however, the technical detail of extending public lines is left until Engineering Plan Approval.</w:t>
      </w:r>
    </w:p>
    <w:p w14:paraId="3FE7ED96" w14:textId="77777777" w:rsidR="00B974B0" w:rsidRPr="00D92804" w:rsidRDefault="00B974B0" w:rsidP="00B974B0">
      <w:pPr>
        <w:pStyle w:val="ACSCMnote2staff"/>
      </w:pPr>
      <w:r w:rsidRPr="00B47C08">
        <w:t>Care should be taken identifying roles and responsibilities. In most cases a regional consent (e.g.</w:t>
      </w:r>
      <w:r>
        <w:t>,</w:t>
      </w:r>
      <w:r w:rsidRPr="00B47C08">
        <w:t xml:space="preserve"> coastal and/or stormwater discharge) will be required and conditions will be recommended by specialists and not DEs</w:t>
      </w:r>
      <w:r>
        <w:t>.</w:t>
      </w:r>
    </w:p>
    <w:p w14:paraId="3F92775F" w14:textId="77777777" w:rsidR="00B974B0" w:rsidRPr="001F4EA5" w:rsidRDefault="00B974B0" w:rsidP="00B974B0">
      <w:pPr>
        <w:pStyle w:val="ACSCMconditiondivider"/>
      </w:pPr>
    </w:p>
    <w:p w14:paraId="70FA5638" w14:textId="77777777" w:rsidR="00B974B0" w:rsidRPr="001F4EA5" w:rsidRDefault="00B974B0" w:rsidP="00B974B0">
      <w:pPr>
        <w:pStyle w:val="Heading3NoNumber"/>
        <w:rPr>
          <w:color w:val="00B050"/>
          <w:vertAlign w:val="superscript"/>
        </w:rPr>
      </w:pPr>
      <w:r w:rsidRPr="001F4EA5">
        <w:t>On-site Stormwater Disposal</w:t>
      </w:r>
    </w:p>
    <w:p w14:paraId="4ECA92F6" w14:textId="77777777" w:rsidR="00B974B0" w:rsidRPr="000F2C6E" w:rsidRDefault="00B974B0" w:rsidP="00B974B0">
      <w:pPr>
        <w:ind w:firstLine="567"/>
        <w:rPr>
          <w:b/>
          <w:color w:val="auto"/>
          <w:sz w:val="22"/>
          <w:vertAlign w:val="superscript"/>
        </w:rPr>
      </w:pPr>
      <w:r w:rsidRPr="000F2C6E">
        <w:rPr>
          <w:b/>
          <w:color w:val="auto"/>
          <w:sz w:val="22"/>
        </w:rPr>
        <w:t>Disposal systems – Infiltration and soakage</w:t>
      </w:r>
    </w:p>
    <w:p w14:paraId="4C74C181" w14:textId="77777777" w:rsidR="00B974B0" w:rsidRPr="001F4EA5" w:rsidRDefault="00B974B0" w:rsidP="00B974B0">
      <w:pPr>
        <w:pStyle w:val="ACBodyTextNumbers"/>
        <w:numPr>
          <w:ilvl w:val="0"/>
          <w:numId w:val="29"/>
        </w:numPr>
        <w:ind w:right="57"/>
      </w:pPr>
      <w:r w:rsidRPr="425BD7F5">
        <w:rPr>
          <w:rFonts w:eastAsia="Times New Roman" w:cs="Times New Roman"/>
        </w:rPr>
        <w:t xml:space="preserve">Lot(s) </w:t>
      </w:r>
      <w:r w:rsidRPr="425BD7F5">
        <w:rPr>
          <w:rFonts w:eastAsia="Times New Roman" w:cs="Times New Roman"/>
          <w:color w:val="0070C0"/>
        </w:rPr>
        <w:t>X, Y, X</w:t>
      </w:r>
      <w:r w:rsidRPr="425BD7F5">
        <w:rPr>
          <w:color w:val="0070C0"/>
        </w:rPr>
        <w:t xml:space="preserve"> is/are </w:t>
      </w:r>
      <w:r>
        <w:t xml:space="preserve">reliant on </w:t>
      </w:r>
      <w:r w:rsidRPr="425BD7F5">
        <w:rPr>
          <w:color w:val="0070C0"/>
        </w:rPr>
        <w:t xml:space="preserve">infiltration/ soakage </w:t>
      </w:r>
      <w:r>
        <w:t>as means of stormwater disposal. The consent holder must</w:t>
      </w:r>
      <w:r w:rsidRPr="425BD7F5">
        <w:rPr>
          <w:b/>
        </w:rPr>
        <w:t xml:space="preserve"> </w:t>
      </w:r>
      <w:r>
        <w:t xml:space="preserve">design and construct an on-site stormwater management system as a disposal point for stormwater runoff from the lot(s) </w:t>
      </w:r>
      <w:bookmarkStart w:id="28" w:name="_Hlk40953281"/>
      <w:r w:rsidRPr="425BD7F5">
        <w:rPr>
          <w:color w:val="000000" w:themeColor="text1"/>
        </w:rPr>
        <w:t xml:space="preserve">in </w:t>
      </w:r>
      <w:r w:rsidRPr="425BD7F5">
        <w:rPr>
          <w:color w:val="000000" w:themeColor="text1"/>
        </w:rPr>
        <w:lastRenderedPageBreak/>
        <w:t xml:space="preserve">accordance with </w:t>
      </w:r>
      <w:r w:rsidRPr="425BD7F5">
        <w:rPr>
          <w:color w:val="0070C0"/>
        </w:rPr>
        <w:t>guideline/ report contained in application or similar [select relevant] XX [insert reference]</w:t>
      </w:r>
      <w:bookmarkEnd w:id="28"/>
      <w:r w:rsidRPr="001E51DE">
        <w:t>.</w:t>
      </w:r>
      <w:r w:rsidRPr="425BD7F5">
        <w:rPr>
          <w:color w:val="0070C0"/>
        </w:rPr>
        <w:t xml:space="preserve"> </w:t>
      </w:r>
      <w:r>
        <w:t>Certification that works have been satisfactorily undertaken must be provided when applying for a certificate under section 224(c) of the RMA.</w:t>
      </w:r>
    </w:p>
    <w:p w14:paraId="36305F69" w14:textId="77777777" w:rsidR="00B974B0" w:rsidRPr="001F4EA5" w:rsidRDefault="00B974B0" w:rsidP="00B974B0">
      <w:pPr>
        <w:pStyle w:val="ACBodyTextNumbers"/>
        <w:ind w:left="1134" w:right="57"/>
        <w:rPr>
          <w:b/>
          <w:iCs/>
        </w:rPr>
      </w:pPr>
      <w:r w:rsidRPr="001F4EA5">
        <w:rPr>
          <w:b/>
          <w:iCs/>
        </w:rPr>
        <w:t>Advice Note:</w:t>
      </w:r>
    </w:p>
    <w:p w14:paraId="78C9080C" w14:textId="47C2B66D" w:rsidR="00B974B0" w:rsidRPr="0011769E" w:rsidRDefault="00B974B0" w:rsidP="00B974B0">
      <w:pPr>
        <w:pStyle w:val="ACBodyTextNumbers"/>
        <w:numPr>
          <w:ilvl w:val="0"/>
          <w:numId w:val="61"/>
        </w:numPr>
        <w:ind w:right="57"/>
        <w:rPr>
          <w:i/>
        </w:rPr>
      </w:pPr>
      <w:r w:rsidRPr="0011769E">
        <w:rPr>
          <w:i/>
          <w:iCs/>
        </w:rPr>
        <w:t>Acceptable forms of evidence include Code Compliance Certificates.</w:t>
      </w:r>
    </w:p>
    <w:p w14:paraId="5346AA72" w14:textId="77777777" w:rsidR="00B974B0" w:rsidRPr="0011769E" w:rsidRDefault="00B974B0" w:rsidP="00B974B0">
      <w:pPr>
        <w:pStyle w:val="ACBodyTextNumbers"/>
        <w:numPr>
          <w:ilvl w:val="0"/>
          <w:numId w:val="61"/>
        </w:numPr>
        <w:ind w:right="57"/>
        <w:rPr>
          <w:i/>
        </w:rPr>
      </w:pPr>
      <w:r w:rsidRPr="0011769E">
        <w:rPr>
          <w:i/>
          <w:iCs/>
        </w:rPr>
        <w:t>A building consent for these works will be required.</w:t>
      </w:r>
    </w:p>
    <w:p w14:paraId="5905BB71" w14:textId="77777777" w:rsidR="00B974B0" w:rsidRPr="00CD0144" w:rsidRDefault="00B974B0" w:rsidP="00B974B0">
      <w:pPr>
        <w:pStyle w:val="ACSCMnote2staff"/>
        <w:rPr>
          <w:sz w:val="2"/>
          <w:szCs w:val="2"/>
        </w:rPr>
      </w:pPr>
    </w:p>
    <w:p w14:paraId="4BF4CAB2" w14:textId="77777777" w:rsidR="00B974B0" w:rsidRPr="001F4EA5" w:rsidRDefault="00B974B0" w:rsidP="00B974B0">
      <w:pPr>
        <w:pStyle w:val="ACSCMnote2staff"/>
      </w:pPr>
      <w:r>
        <w:t xml:space="preserve">Guidance </w:t>
      </w:r>
      <w:r w:rsidRPr="001F4EA5">
        <w:t xml:space="preserve">Note: </w:t>
      </w:r>
    </w:p>
    <w:p w14:paraId="0910F70B" w14:textId="77777777" w:rsidR="00B974B0" w:rsidRPr="001F4EA5" w:rsidRDefault="00B974B0" w:rsidP="00B974B0">
      <w:pPr>
        <w:pStyle w:val="ACSCMnote2staff"/>
        <w:rPr>
          <w:vertAlign w:val="superscript"/>
        </w:rPr>
      </w:pPr>
      <w:r>
        <w:t>This condition</w:t>
      </w:r>
      <w:r w:rsidRPr="001F4EA5">
        <w:t xml:space="preserve"> is applicable to the provision of on-site disposal systems such as infiltration and soakage systems only. Installation of the device may not be required at time of subdivision </w:t>
      </w:r>
      <w:r>
        <w:t xml:space="preserve">for vacant lots, and </w:t>
      </w:r>
      <w:r w:rsidRPr="001F4EA5">
        <w:t xml:space="preserve">if no </w:t>
      </w:r>
      <w:r>
        <w:t xml:space="preserve">communal </w:t>
      </w:r>
      <w:r w:rsidRPr="001F4EA5">
        <w:t>impervious surface</w:t>
      </w:r>
      <w:r>
        <w:t>s</w:t>
      </w:r>
      <w:r w:rsidRPr="001F4EA5">
        <w:t xml:space="preserve"> triggering the requirement </w:t>
      </w:r>
      <w:r>
        <w:t>are</w:t>
      </w:r>
      <w:r w:rsidRPr="001F4EA5">
        <w:t xml:space="preserve"> proposed (e.g.</w:t>
      </w:r>
      <w:r>
        <w:t>,</w:t>
      </w:r>
      <w:r w:rsidRPr="001F4EA5">
        <w:t xml:space="preserve"> ROWs)</w:t>
      </w:r>
      <w:r>
        <w:t xml:space="preserve">, in which </w:t>
      </w:r>
      <w:r w:rsidRPr="001F4EA5">
        <w:t>case</w:t>
      </w:r>
      <w:r>
        <w:t xml:space="preserve"> Condition 31 should be used instead</w:t>
      </w:r>
      <w:r w:rsidRPr="001F4EA5">
        <w:t>.</w:t>
      </w:r>
    </w:p>
    <w:p w14:paraId="6AE21572" w14:textId="77777777" w:rsidR="00B974B0" w:rsidRDefault="00B974B0" w:rsidP="00B974B0">
      <w:pPr>
        <w:pStyle w:val="ACBodyTextNumbers"/>
        <w:numPr>
          <w:ilvl w:val="0"/>
          <w:numId w:val="29"/>
        </w:numPr>
        <w:ind w:right="57"/>
      </w:pPr>
      <w:r>
        <w:t xml:space="preserve">Development on </w:t>
      </w:r>
      <w:r w:rsidRPr="425BD7F5">
        <w:rPr>
          <w:color w:val="0070C0"/>
        </w:rPr>
        <w:t xml:space="preserve">Lot(s) X, Y, Z </w:t>
      </w:r>
      <w:r>
        <w:t xml:space="preserve">must be </w:t>
      </w:r>
      <w:r w:rsidRPr="425BD7F5">
        <w:rPr>
          <w:color w:val="000000" w:themeColor="text1"/>
        </w:rPr>
        <w:t xml:space="preserve">served by an appropriate onsite </w:t>
      </w:r>
      <w:r>
        <w:rPr>
          <w:color w:val="000000" w:themeColor="text1"/>
        </w:rPr>
        <w:t>infiltration / soakage system as a means of providing for stormwater disposal</w:t>
      </w:r>
      <w:r w:rsidRPr="425BD7F5">
        <w:rPr>
          <w:color w:val="000000" w:themeColor="text1"/>
        </w:rPr>
        <w:t xml:space="preserve">. </w:t>
      </w:r>
      <w:r>
        <w:t>The systems(s) must be designed and constructed to provide for stormwater runoff and disposal from impervious areas on the lot(s) in accordance with</w:t>
      </w:r>
      <w:r w:rsidRPr="425BD7F5">
        <w:rPr>
          <w:color w:val="0070C0"/>
        </w:rPr>
        <w:t xml:space="preserve"> guideline/ report contained in application or similar [select relevant] XX [insert reference]</w:t>
      </w:r>
      <w:r w:rsidRPr="00E6560C">
        <w:t>.</w:t>
      </w:r>
    </w:p>
    <w:p w14:paraId="7E5D95F2" w14:textId="77777777" w:rsidR="00B974B0" w:rsidRDefault="00B974B0" w:rsidP="00B974B0">
      <w:pPr>
        <w:pStyle w:val="ACBodyTextNumbers"/>
        <w:ind w:left="1134" w:right="57"/>
      </w:pPr>
      <w:r>
        <w:t xml:space="preserve">This condition must be registered as a consent notice </w:t>
      </w:r>
      <w:r w:rsidRPr="00072684">
        <w:rPr>
          <w:iCs/>
        </w:rPr>
        <w:t xml:space="preserve">on the </w:t>
      </w:r>
      <w:r>
        <w:rPr>
          <w:iCs/>
        </w:rPr>
        <w:t>r</w:t>
      </w:r>
      <w:r w:rsidRPr="00072684">
        <w:rPr>
          <w:iCs/>
        </w:rPr>
        <w:t xml:space="preserve">ecord(s) of </w:t>
      </w:r>
      <w:r>
        <w:rPr>
          <w:iCs/>
        </w:rPr>
        <w:t>t</w:t>
      </w:r>
      <w:r w:rsidRPr="00072684">
        <w:rPr>
          <w:iCs/>
        </w:rPr>
        <w:t xml:space="preserve">itle to be issued for </w:t>
      </w:r>
      <w:r w:rsidRPr="00072684">
        <w:rPr>
          <w:iCs/>
          <w:color w:val="0070C0"/>
        </w:rPr>
        <w:t>Lot(s) X, Y, Z</w:t>
      </w:r>
      <w:r w:rsidRPr="00072684">
        <w:rPr>
          <w:iCs/>
        </w:rPr>
        <w:fldChar w:fldCharType="begin"/>
      </w:r>
      <w:r w:rsidRPr="00072684">
        <w:rPr>
          <w:iCs/>
        </w:rPr>
        <w:instrText xml:space="preserve"> </w:instrText>
      </w:r>
      <w:r w:rsidRPr="00072684">
        <w:rPr>
          <w:iCs/>
        </w:rPr>
        <w:fldChar w:fldCharType="separate"/>
      </w:r>
      <w:r w:rsidRPr="00072684">
        <w:rPr>
          <w:iCs/>
        </w:rPr>
        <w:t xml:space="preserve"> </w:t>
      </w:r>
      <w:r w:rsidRPr="00072684">
        <w:rPr>
          <w:iCs/>
        </w:rPr>
        <w:fldChar w:fldCharType="end"/>
      </w:r>
      <w:r>
        <w:t xml:space="preserve"> to ensure that it is</w:t>
      </w:r>
      <w:r w:rsidRPr="00072684">
        <w:rPr>
          <w:iCs/>
        </w:rPr>
        <w:t xml:space="preserve"> complied with on a continuing basis</w:t>
      </w:r>
      <w:r w:rsidRPr="00072684">
        <w:t>.</w:t>
      </w:r>
    </w:p>
    <w:p w14:paraId="674E5587" w14:textId="77777777" w:rsidR="00B974B0" w:rsidRPr="001528D9" w:rsidRDefault="00B974B0" w:rsidP="00B974B0">
      <w:pPr>
        <w:pStyle w:val="ACSCMnote2staff"/>
        <w:rPr>
          <w:sz w:val="2"/>
          <w:szCs w:val="2"/>
        </w:rPr>
      </w:pPr>
    </w:p>
    <w:p w14:paraId="43341C8C" w14:textId="77777777" w:rsidR="00B974B0" w:rsidRPr="00B47C08" w:rsidRDefault="00B974B0" w:rsidP="00B974B0">
      <w:pPr>
        <w:pStyle w:val="ACSCMnote2staff"/>
      </w:pPr>
      <w:r>
        <w:t>Guidance Note:</w:t>
      </w:r>
    </w:p>
    <w:p w14:paraId="4137EE0B" w14:textId="77777777" w:rsidR="00B974B0" w:rsidRPr="001F4EA5" w:rsidRDefault="00B974B0" w:rsidP="00B974B0">
      <w:pPr>
        <w:pStyle w:val="ACSCMnote2staff"/>
      </w:pPr>
      <w:r>
        <w:t>Condition 31</w:t>
      </w:r>
      <w:r w:rsidRPr="00B47C08">
        <w:t xml:space="preserve"> requiring a consent notice may be required instead of </w:t>
      </w:r>
      <w:r>
        <w:t>Condition 30</w:t>
      </w:r>
      <w:r w:rsidRPr="00B47C08">
        <w:t xml:space="preserve"> if </w:t>
      </w:r>
      <w:r>
        <w:t xml:space="preserve">construction of the on-site disposal system </w:t>
      </w:r>
      <w:r w:rsidRPr="00B47C08">
        <w:t>is only required once a building is constructed</w:t>
      </w:r>
      <w:r>
        <w:t xml:space="preserve"> (i.e., for vacant lots)</w:t>
      </w:r>
      <w:r w:rsidRPr="00B47C08">
        <w:t>.</w:t>
      </w:r>
    </w:p>
    <w:p w14:paraId="19B3E4E7" w14:textId="77777777" w:rsidR="00B974B0" w:rsidRPr="001F4EA5" w:rsidRDefault="00B974B0" w:rsidP="00B974B0">
      <w:pPr>
        <w:pStyle w:val="ACSCMconditiondivider"/>
      </w:pPr>
    </w:p>
    <w:p w14:paraId="256141A5" w14:textId="77777777" w:rsidR="00B974B0" w:rsidRPr="001F4EA5" w:rsidRDefault="00B974B0" w:rsidP="00B974B0">
      <w:pPr>
        <w:ind w:firstLine="567"/>
        <w:rPr>
          <w:b/>
          <w:color w:val="00B050"/>
          <w:sz w:val="22"/>
          <w:vertAlign w:val="superscript"/>
        </w:rPr>
      </w:pPr>
      <w:r w:rsidRPr="001F4EA5">
        <w:rPr>
          <w:b/>
          <w:sz w:val="22"/>
        </w:rPr>
        <w:t>Private Outfall</w:t>
      </w:r>
    </w:p>
    <w:p w14:paraId="1F20149C" w14:textId="77777777" w:rsidR="00B974B0" w:rsidRPr="001F4EA5" w:rsidRDefault="00B974B0" w:rsidP="00B974B0">
      <w:pPr>
        <w:pStyle w:val="ACBodyTextNumbers"/>
        <w:numPr>
          <w:ilvl w:val="0"/>
          <w:numId w:val="29"/>
        </w:numPr>
        <w:ind w:right="57"/>
        <w:rPr>
          <w:i/>
          <w:iCs/>
        </w:rPr>
      </w:pPr>
      <w:r>
        <w:t xml:space="preserve">Stormwater from </w:t>
      </w:r>
      <w:r w:rsidRPr="425BD7F5">
        <w:rPr>
          <w:rFonts w:eastAsia="Times New Roman" w:cs="Times New Roman"/>
        </w:rPr>
        <w:t xml:space="preserve">Lot(s) </w:t>
      </w:r>
      <w:r w:rsidRPr="425BD7F5">
        <w:rPr>
          <w:rFonts w:eastAsia="Times New Roman" w:cs="Times New Roman"/>
          <w:color w:val="0070C0"/>
        </w:rPr>
        <w:t>X, Y, X</w:t>
      </w:r>
      <w:r w:rsidRPr="425BD7F5">
        <w:rPr>
          <w:color w:val="000000" w:themeColor="text1"/>
        </w:rPr>
        <w:t xml:space="preserve"> </w:t>
      </w:r>
      <w:r>
        <w:rPr>
          <w:color w:val="000000" w:themeColor="text1"/>
        </w:rPr>
        <w:t xml:space="preserve">is </w:t>
      </w:r>
      <w:r w:rsidRPr="425BD7F5">
        <w:rPr>
          <w:color w:val="000000" w:themeColor="text1"/>
        </w:rPr>
        <w:t>discharge</w:t>
      </w:r>
      <w:r>
        <w:rPr>
          <w:color w:val="000000" w:themeColor="text1"/>
        </w:rPr>
        <w:t>d</w:t>
      </w:r>
      <w:r w:rsidRPr="425BD7F5">
        <w:rPr>
          <w:color w:val="000000" w:themeColor="text1"/>
        </w:rPr>
        <w:t xml:space="preserve"> via a private outfall. </w:t>
      </w:r>
      <w:r>
        <w:t>The consent holder must</w:t>
      </w:r>
      <w:r w:rsidRPr="425BD7F5">
        <w:rPr>
          <w:b/>
        </w:rPr>
        <w:t xml:space="preserve"> </w:t>
      </w:r>
      <w:r>
        <w:t xml:space="preserve">design and construct a stormwater outfall structure as a disposal point for stormwater runoff from </w:t>
      </w:r>
      <w:r w:rsidRPr="425BD7F5">
        <w:rPr>
          <w:rFonts w:eastAsia="Times New Roman" w:cs="Times New Roman"/>
        </w:rPr>
        <w:t xml:space="preserve">Lot(s) </w:t>
      </w:r>
      <w:r w:rsidRPr="425BD7F5">
        <w:rPr>
          <w:rFonts w:eastAsia="Times New Roman" w:cs="Times New Roman"/>
          <w:color w:val="0070C0"/>
        </w:rPr>
        <w:t>X, Y, X</w:t>
      </w:r>
      <w:r w:rsidRPr="425BD7F5">
        <w:rPr>
          <w:color w:val="000000" w:themeColor="text1"/>
        </w:rPr>
        <w:t xml:space="preserve"> in accordance with </w:t>
      </w:r>
      <w:r w:rsidRPr="425BD7F5">
        <w:rPr>
          <w:color w:val="0070C0"/>
        </w:rPr>
        <w:t>XX [insert reference of report]</w:t>
      </w:r>
      <w:r w:rsidRPr="00A51D14">
        <w:t>.</w:t>
      </w:r>
      <w:r w:rsidRPr="425BD7F5">
        <w:rPr>
          <w:color w:val="0070C0"/>
        </w:rPr>
        <w:t xml:space="preserve"> </w:t>
      </w:r>
      <w:r>
        <w:t>Certification that works have been satisfactorily undertaken must be provided when applying for a certificate under section 224(c) of the RMA.</w:t>
      </w:r>
    </w:p>
    <w:p w14:paraId="2CC36AF5" w14:textId="77777777" w:rsidR="00B974B0" w:rsidRPr="006354EF" w:rsidRDefault="00B974B0" w:rsidP="00B974B0">
      <w:pPr>
        <w:pStyle w:val="ACBodyTextNumbers"/>
        <w:ind w:left="1134" w:right="57"/>
        <w:rPr>
          <w:b/>
          <w:iCs/>
        </w:rPr>
      </w:pPr>
      <w:r w:rsidRPr="001F4EA5">
        <w:rPr>
          <w:b/>
          <w:iCs/>
        </w:rPr>
        <w:t>Advice Note:</w:t>
      </w:r>
    </w:p>
    <w:p w14:paraId="5FEAFB04" w14:textId="13DD4F3D" w:rsidR="00B974B0" w:rsidRPr="006354EF" w:rsidRDefault="00B974B0" w:rsidP="00B974B0">
      <w:pPr>
        <w:pStyle w:val="ACBodyTextNumbers"/>
        <w:numPr>
          <w:ilvl w:val="0"/>
          <w:numId w:val="61"/>
        </w:numPr>
        <w:ind w:right="57"/>
        <w:rPr>
          <w:i/>
        </w:rPr>
      </w:pPr>
      <w:r w:rsidRPr="006354EF">
        <w:rPr>
          <w:i/>
          <w:iCs/>
        </w:rPr>
        <w:lastRenderedPageBreak/>
        <w:t>Acceptable forms of evidence include Code Compliance Certificates.</w:t>
      </w:r>
    </w:p>
    <w:p w14:paraId="54ACA344" w14:textId="77777777" w:rsidR="00B974B0" w:rsidRPr="006354EF" w:rsidRDefault="00B974B0" w:rsidP="00B974B0">
      <w:pPr>
        <w:pStyle w:val="ACBodyTextNumbers"/>
        <w:numPr>
          <w:ilvl w:val="0"/>
          <w:numId w:val="61"/>
        </w:numPr>
        <w:ind w:right="57"/>
        <w:rPr>
          <w:i/>
        </w:rPr>
      </w:pPr>
      <w:r w:rsidRPr="006354EF">
        <w:rPr>
          <w:i/>
          <w:iCs/>
        </w:rPr>
        <w:t>A building consent for these works will be required.</w:t>
      </w:r>
    </w:p>
    <w:p w14:paraId="7E00473C" w14:textId="77777777" w:rsidR="00B974B0" w:rsidRPr="006354EF" w:rsidRDefault="00B974B0" w:rsidP="00B974B0">
      <w:pPr>
        <w:pStyle w:val="ACBodyTextNumbers"/>
        <w:numPr>
          <w:ilvl w:val="0"/>
          <w:numId w:val="61"/>
        </w:numPr>
        <w:ind w:right="57"/>
        <w:rPr>
          <w:i/>
        </w:rPr>
      </w:pPr>
      <w:r w:rsidRPr="006354EF">
        <w:rPr>
          <w:i/>
          <w:iCs/>
        </w:rPr>
        <w:t>Please be aware of any additional conditions and requirements pertaining to this private outfall, such as regional consenting conditions and requirements.</w:t>
      </w:r>
    </w:p>
    <w:p w14:paraId="6BB9B956" w14:textId="77777777" w:rsidR="00B974B0" w:rsidRPr="001F4EA5" w:rsidRDefault="00B974B0" w:rsidP="00B974B0">
      <w:pPr>
        <w:pStyle w:val="ACSCMnote2staff"/>
      </w:pPr>
      <w:r>
        <w:t xml:space="preserve">Guidance </w:t>
      </w:r>
      <w:r w:rsidRPr="001F4EA5">
        <w:t>Note:</w:t>
      </w:r>
    </w:p>
    <w:p w14:paraId="4F0811DA" w14:textId="77777777" w:rsidR="00B974B0" w:rsidRPr="00C021DF" w:rsidRDefault="00B974B0" w:rsidP="00B974B0">
      <w:pPr>
        <w:pStyle w:val="ACSCMnote2staff"/>
      </w:pPr>
      <w:r w:rsidRPr="001F4EA5">
        <w:t xml:space="preserve">Private outfalls </w:t>
      </w:r>
      <w:proofErr w:type="gramStart"/>
      <w:r w:rsidRPr="001F4EA5">
        <w:t>are considered to be</w:t>
      </w:r>
      <w:proofErr w:type="gramEnd"/>
      <w:r w:rsidRPr="001F4EA5">
        <w:t xml:space="preserve"> within the site and are ones that Healthy Waters will not vest or maintain. The condition for private stormwater works under subdivision is applicable to the provision of the outlet only. Other private drainage works are the responsibility of the owner under the requirements of the Building Act.</w:t>
      </w:r>
      <w:r>
        <w:t xml:space="preserve"> If the private outfall is not required to be constructed at time of applying for the s224(c) certificate (such as for vacant lots), Condition 33 can be used as an alternative.</w:t>
      </w:r>
    </w:p>
    <w:p w14:paraId="03A1AA8C" w14:textId="77777777" w:rsidR="00B974B0" w:rsidRDefault="00B974B0" w:rsidP="00B974B0">
      <w:pPr>
        <w:pStyle w:val="ACBodyTextNumbers"/>
        <w:numPr>
          <w:ilvl w:val="0"/>
          <w:numId w:val="29"/>
        </w:numPr>
        <w:ind w:right="57"/>
      </w:pPr>
      <w:r>
        <w:t xml:space="preserve">Development on </w:t>
      </w:r>
      <w:r w:rsidRPr="425BD7F5">
        <w:rPr>
          <w:color w:val="0070C0"/>
        </w:rPr>
        <w:t xml:space="preserve">Lot(s) X, Y, Z </w:t>
      </w:r>
      <w:r>
        <w:t xml:space="preserve">must be </w:t>
      </w:r>
      <w:r w:rsidRPr="425BD7F5">
        <w:rPr>
          <w:color w:val="000000" w:themeColor="text1"/>
        </w:rPr>
        <w:t xml:space="preserve">served by an appropriate </w:t>
      </w:r>
      <w:r>
        <w:rPr>
          <w:color w:val="000000" w:themeColor="text1"/>
        </w:rPr>
        <w:t>private outfall as a means of providing for stormwater disposal</w:t>
      </w:r>
      <w:r w:rsidRPr="425BD7F5">
        <w:rPr>
          <w:color w:val="000000" w:themeColor="text1"/>
        </w:rPr>
        <w:t xml:space="preserve">. </w:t>
      </w:r>
      <w:r>
        <w:t>The outfall must be designed and constructed to provide a disposal point for stormwater runoff from the lot(s) in accordance with</w:t>
      </w:r>
      <w:r w:rsidRPr="425BD7F5">
        <w:rPr>
          <w:color w:val="0070C0"/>
        </w:rPr>
        <w:t xml:space="preserve"> XX [insert reference of report]</w:t>
      </w:r>
      <w:r w:rsidRPr="00E6560C">
        <w:t>.</w:t>
      </w:r>
    </w:p>
    <w:p w14:paraId="6C1861DF" w14:textId="77777777" w:rsidR="00B974B0" w:rsidRDefault="00B974B0" w:rsidP="00B974B0">
      <w:pPr>
        <w:pStyle w:val="ACBodyTextNumbers"/>
        <w:ind w:left="1134" w:right="57"/>
      </w:pPr>
      <w:r>
        <w:t xml:space="preserve">This condition must be registered as a consent notice </w:t>
      </w:r>
      <w:r w:rsidRPr="00072684">
        <w:rPr>
          <w:iCs/>
        </w:rPr>
        <w:t xml:space="preserve">on the </w:t>
      </w:r>
      <w:r>
        <w:rPr>
          <w:iCs/>
        </w:rPr>
        <w:t>r</w:t>
      </w:r>
      <w:r w:rsidRPr="00072684">
        <w:rPr>
          <w:iCs/>
        </w:rPr>
        <w:t xml:space="preserve">ecord(s) of </w:t>
      </w:r>
      <w:r>
        <w:rPr>
          <w:iCs/>
        </w:rPr>
        <w:t>t</w:t>
      </w:r>
      <w:r w:rsidRPr="00072684">
        <w:rPr>
          <w:iCs/>
        </w:rPr>
        <w:t xml:space="preserve">itle to be issued for </w:t>
      </w:r>
      <w:r w:rsidRPr="00072684">
        <w:rPr>
          <w:iCs/>
          <w:color w:val="0070C0"/>
        </w:rPr>
        <w:t>Lot(s) X, Y, Z</w:t>
      </w:r>
      <w:r w:rsidRPr="00072684">
        <w:rPr>
          <w:iCs/>
        </w:rPr>
        <w:fldChar w:fldCharType="begin"/>
      </w:r>
      <w:r w:rsidRPr="00072684">
        <w:rPr>
          <w:iCs/>
        </w:rPr>
        <w:instrText xml:space="preserve"> </w:instrText>
      </w:r>
      <w:r w:rsidRPr="00072684">
        <w:rPr>
          <w:iCs/>
        </w:rPr>
        <w:fldChar w:fldCharType="separate"/>
      </w:r>
      <w:r w:rsidRPr="00072684">
        <w:rPr>
          <w:iCs/>
        </w:rPr>
        <w:t xml:space="preserve"> </w:t>
      </w:r>
      <w:r w:rsidRPr="00072684">
        <w:rPr>
          <w:iCs/>
        </w:rPr>
        <w:fldChar w:fldCharType="end"/>
      </w:r>
      <w:r>
        <w:t xml:space="preserve"> to ensure that it is</w:t>
      </w:r>
      <w:r w:rsidRPr="00072684">
        <w:rPr>
          <w:iCs/>
        </w:rPr>
        <w:t xml:space="preserve"> complied with on a continuing basis</w:t>
      </w:r>
      <w:r w:rsidRPr="00072684">
        <w:t>.</w:t>
      </w:r>
    </w:p>
    <w:p w14:paraId="7E6F9DDF" w14:textId="77777777" w:rsidR="00B974B0" w:rsidRPr="00B47C08" w:rsidRDefault="00B974B0" w:rsidP="00B974B0">
      <w:pPr>
        <w:pStyle w:val="ACSCMnote2staff"/>
      </w:pPr>
      <w:r>
        <w:t>Guidance Note:</w:t>
      </w:r>
    </w:p>
    <w:p w14:paraId="1B086994" w14:textId="77777777" w:rsidR="00B974B0" w:rsidRDefault="00B974B0" w:rsidP="00B974B0">
      <w:pPr>
        <w:pStyle w:val="ACSCMnote2staff"/>
      </w:pPr>
      <w:r>
        <w:t>Condition 33</w:t>
      </w:r>
      <w:r w:rsidRPr="00B47C08">
        <w:t xml:space="preserve"> requiring a consent notice may be required instead of </w:t>
      </w:r>
      <w:r>
        <w:t>Condition 32</w:t>
      </w:r>
      <w:r w:rsidRPr="00B47C08">
        <w:t xml:space="preserve"> if </w:t>
      </w:r>
      <w:r>
        <w:t xml:space="preserve">construction of the private outfall </w:t>
      </w:r>
      <w:r w:rsidRPr="00B47C08">
        <w:t>is only required once a building is constructed</w:t>
      </w:r>
      <w:r>
        <w:t xml:space="preserve"> (i.e., for vacant lots)</w:t>
      </w:r>
      <w:r w:rsidRPr="00B47C08">
        <w:t>.</w:t>
      </w:r>
    </w:p>
    <w:p w14:paraId="2CC70618" w14:textId="77777777" w:rsidR="00B974B0" w:rsidRPr="001F4EA5" w:rsidRDefault="00B974B0" w:rsidP="00B974B0">
      <w:pPr>
        <w:pStyle w:val="ACSCMconditiondivider"/>
      </w:pPr>
    </w:p>
    <w:p w14:paraId="6A418A74" w14:textId="77777777" w:rsidR="00B974B0" w:rsidRPr="001F4EA5" w:rsidRDefault="00B974B0" w:rsidP="00B974B0">
      <w:pPr>
        <w:ind w:firstLine="567"/>
        <w:rPr>
          <w:b/>
          <w:color w:val="00B050"/>
          <w:sz w:val="22"/>
          <w:vertAlign w:val="superscript"/>
        </w:rPr>
      </w:pPr>
      <w:r w:rsidRPr="001F4EA5">
        <w:rPr>
          <w:b/>
          <w:sz w:val="22"/>
        </w:rPr>
        <w:t>Kerb Discharge</w:t>
      </w:r>
    </w:p>
    <w:p w14:paraId="6F6965C5" w14:textId="1FAD44F4" w:rsidR="00B974B0" w:rsidRPr="001F4EA5" w:rsidRDefault="00B974B0" w:rsidP="00B974B0">
      <w:pPr>
        <w:pStyle w:val="ACBodyTextNumbers"/>
        <w:numPr>
          <w:ilvl w:val="0"/>
          <w:numId w:val="29"/>
        </w:numPr>
        <w:ind w:right="57"/>
        <w:rPr>
          <w:rFonts w:eastAsia="Times New Roman" w:cs="Times New Roman"/>
          <w:color w:val="FF0000"/>
        </w:rPr>
      </w:pPr>
      <w:r w:rsidRPr="425BD7F5">
        <w:rPr>
          <w:rFonts w:eastAsia="Times New Roman" w:cs="Times New Roman"/>
        </w:rPr>
        <w:t>The lot is reliant on stormwater disposal to the roadside kerb and channel.</w:t>
      </w:r>
      <w:r>
        <w:t xml:space="preserve"> </w:t>
      </w:r>
      <w:r w:rsidRPr="425BD7F5">
        <w:rPr>
          <w:rFonts w:eastAsia="Times New Roman" w:cs="Times New Roman"/>
        </w:rPr>
        <w:t xml:space="preserve">The consent holder must design and construct a disposal point for stormwater runoff from Lot(s) </w:t>
      </w:r>
      <w:r w:rsidRPr="425BD7F5">
        <w:rPr>
          <w:rFonts w:eastAsia="Times New Roman" w:cs="Times New Roman"/>
          <w:color w:val="0070C0"/>
        </w:rPr>
        <w:t xml:space="preserve">X, Y, X </w:t>
      </w:r>
      <w:r w:rsidRPr="425BD7F5">
        <w:rPr>
          <w:rFonts w:eastAsia="Times New Roman" w:cs="Times New Roman"/>
        </w:rPr>
        <w:t xml:space="preserve">in accordance with </w:t>
      </w:r>
      <w:r w:rsidRPr="425BD7F5">
        <w:rPr>
          <w:rFonts w:eastAsia="Times New Roman" w:cs="Times New Roman"/>
          <w:color w:val="0070C0"/>
        </w:rPr>
        <w:t>XYZ [insert report reference]</w:t>
      </w:r>
      <w:r w:rsidRPr="425BD7F5">
        <w:rPr>
          <w:rFonts w:eastAsia="Times New Roman" w:cs="Times New Roman"/>
          <w:color w:val="000000" w:themeColor="text1"/>
        </w:rPr>
        <w:t>.</w:t>
      </w:r>
      <w:r w:rsidRPr="425BD7F5">
        <w:rPr>
          <w:rFonts w:eastAsia="Times New Roman" w:cs="Times New Roman"/>
          <w:color w:val="0070C0"/>
        </w:rPr>
        <w:t xml:space="preserve"> </w:t>
      </w:r>
      <w:r>
        <w:t>Evidence that works have been satisfactorily undertaken must be provided when applying for a certificate under section 224(c) of the RMA.</w:t>
      </w:r>
    </w:p>
    <w:p w14:paraId="39722A68" w14:textId="77777777" w:rsidR="00B974B0" w:rsidRPr="001F4EA5" w:rsidRDefault="00B974B0" w:rsidP="00B974B0">
      <w:pPr>
        <w:pStyle w:val="ACBodyTextNumbers"/>
        <w:ind w:left="1134" w:right="57"/>
        <w:rPr>
          <w:i/>
          <w:u w:val="single"/>
        </w:rPr>
      </w:pPr>
      <w:r w:rsidRPr="001F4EA5">
        <w:rPr>
          <w:b/>
          <w:iCs/>
        </w:rPr>
        <w:t>Advice Note:</w:t>
      </w:r>
    </w:p>
    <w:p w14:paraId="6BD1AAB9" w14:textId="707CA75A" w:rsidR="00B974B0" w:rsidRPr="009946E1" w:rsidRDefault="00B974B0" w:rsidP="00B974B0">
      <w:pPr>
        <w:pStyle w:val="ACBodyTextNumbers"/>
        <w:numPr>
          <w:ilvl w:val="0"/>
          <w:numId w:val="61"/>
        </w:numPr>
        <w:ind w:right="57"/>
        <w:rPr>
          <w:i/>
        </w:rPr>
      </w:pPr>
      <w:r w:rsidRPr="009946E1">
        <w:rPr>
          <w:i/>
          <w:iCs/>
        </w:rPr>
        <w:t>Acceptable forms of evidence include Code Compliance Certificate</w:t>
      </w:r>
      <w:r w:rsidR="0076387C">
        <w:rPr>
          <w:i/>
          <w:iCs/>
        </w:rPr>
        <w:t>s</w:t>
      </w:r>
      <w:r w:rsidRPr="009946E1">
        <w:rPr>
          <w:i/>
          <w:iCs/>
        </w:rPr>
        <w:t>.</w:t>
      </w:r>
      <w:r>
        <w:rPr>
          <w:i/>
          <w:iCs/>
        </w:rPr>
        <w:t xml:space="preserve"> Other forms of evidence provided by Auckland Transport may also be acceptable.</w:t>
      </w:r>
    </w:p>
    <w:p w14:paraId="658F7E54" w14:textId="77777777" w:rsidR="00B974B0" w:rsidRPr="00B0219C" w:rsidRDefault="00B974B0" w:rsidP="00B974B0">
      <w:pPr>
        <w:pStyle w:val="ACBodyTextNumbers"/>
        <w:numPr>
          <w:ilvl w:val="0"/>
          <w:numId w:val="61"/>
        </w:numPr>
        <w:ind w:right="57"/>
        <w:rPr>
          <w:i/>
        </w:rPr>
      </w:pPr>
      <w:r w:rsidRPr="009946E1">
        <w:rPr>
          <w:i/>
          <w:iCs/>
        </w:rPr>
        <w:t>A building consent for these works will be required.</w:t>
      </w:r>
    </w:p>
    <w:p w14:paraId="4CEE57EC" w14:textId="77777777" w:rsidR="00B974B0" w:rsidRPr="009946E1" w:rsidRDefault="00B974B0" w:rsidP="00B974B0">
      <w:pPr>
        <w:pStyle w:val="ACBodyTextNumbers"/>
        <w:numPr>
          <w:ilvl w:val="0"/>
          <w:numId w:val="61"/>
        </w:numPr>
        <w:ind w:right="57"/>
        <w:rPr>
          <w:i/>
          <w:iCs/>
        </w:rPr>
      </w:pPr>
      <w:r w:rsidRPr="425BD7F5">
        <w:rPr>
          <w:i/>
          <w:iCs/>
        </w:rPr>
        <w:t xml:space="preserve">The standard detail for construction of a kerb outlet </w:t>
      </w:r>
      <w:r>
        <w:rPr>
          <w:i/>
          <w:iCs/>
        </w:rPr>
        <w:t>will need to be agreed to with Auckland Transport at the time of construction.</w:t>
      </w:r>
    </w:p>
    <w:p w14:paraId="6EAFD8CA" w14:textId="77777777" w:rsidR="00B974B0" w:rsidRDefault="00B974B0" w:rsidP="00B974B0">
      <w:pPr>
        <w:pStyle w:val="ACBodyTextNumbers"/>
        <w:numPr>
          <w:ilvl w:val="0"/>
          <w:numId w:val="61"/>
        </w:numPr>
        <w:ind w:right="57"/>
        <w:rPr>
          <w:i/>
          <w:iCs/>
        </w:rPr>
      </w:pPr>
      <w:r w:rsidRPr="425BD7F5">
        <w:rPr>
          <w:i/>
          <w:iCs/>
        </w:rPr>
        <w:lastRenderedPageBreak/>
        <w:t>This resource consent has been granted on the provision that stormwater will be discharged to the kerb. A separate kerb discharge approval from Auckland Transport is required prior to construction of the kerb discharge outlet. If this approval cannot be obtained, a different stormwater management method is required and requires a s127 approval from Council. If there is no alternative method for discharging of stormwater (or the s127 is not granted), this resource consent cannot be implemented.</w:t>
      </w:r>
    </w:p>
    <w:p w14:paraId="6B1CB856" w14:textId="77777777" w:rsidR="00B974B0" w:rsidRPr="001E195E" w:rsidRDefault="00B974B0" w:rsidP="00B974B0">
      <w:pPr>
        <w:pStyle w:val="ACBodyTextNumbers"/>
        <w:ind w:right="57"/>
        <w:rPr>
          <w:i/>
          <w:iCs/>
          <w:sz w:val="2"/>
          <w:szCs w:val="2"/>
        </w:rPr>
      </w:pPr>
    </w:p>
    <w:p w14:paraId="47D8BE4B" w14:textId="77777777" w:rsidR="00B974B0" w:rsidRPr="00831012" w:rsidRDefault="00B974B0" w:rsidP="00B974B0">
      <w:pPr>
        <w:pStyle w:val="ACSCMnote2staff"/>
      </w:pPr>
      <w:r w:rsidRPr="00831012">
        <w:t xml:space="preserve">Guidance Note: </w:t>
      </w:r>
    </w:p>
    <w:p w14:paraId="6109113F" w14:textId="77777777" w:rsidR="00B974B0" w:rsidRPr="00831012" w:rsidRDefault="00B974B0" w:rsidP="00B974B0">
      <w:pPr>
        <w:pStyle w:val="ACSCMnote2staff"/>
      </w:pPr>
      <w:r w:rsidRPr="00831012">
        <w:t xml:space="preserve">As part of a subdivision consent, Council </w:t>
      </w:r>
      <w:proofErr w:type="gramStart"/>
      <w:r w:rsidRPr="00831012">
        <w:t>has to</w:t>
      </w:r>
      <w:proofErr w:type="gramEnd"/>
      <w:r w:rsidRPr="00831012">
        <w:t xml:space="preserve"> be satisfied that the new lot(s) can be appropriately serviced, including in terms of stormwater management. </w:t>
      </w:r>
    </w:p>
    <w:p w14:paraId="33E77B19" w14:textId="5A5D8D41" w:rsidR="00B974B0" w:rsidRPr="00831012" w:rsidRDefault="00B974B0" w:rsidP="00B974B0">
      <w:pPr>
        <w:pStyle w:val="ACSCMnote2staff"/>
      </w:pPr>
      <w:bookmarkStart w:id="29" w:name="_Hlk40955254"/>
      <w:r w:rsidRPr="00831012">
        <w:t xml:space="preserve">Kerb discharge approval from Auckland Transport is required </w:t>
      </w:r>
      <w:proofErr w:type="gramStart"/>
      <w:r w:rsidRPr="00831012">
        <w:t>in order to</w:t>
      </w:r>
      <w:proofErr w:type="gramEnd"/>
      <w:r w:rsidRPr="00831012">
        <w:t xml:space="preserve"> construct a kerb discharge outlet. If this approval is obtained prior or during the resource consenting process, the </w:t>
      </w:r>
      <w:r w:rsidR="00495946">
        <w:t>above</w:t>
      </w:r>
      <w:r w:rsidRPr="00831012">
        <w:t xml:space="preserve"> condition without </w:t>
      </w:r>
      <w:r w:rsidR="00495946">
        <w:t xml:space="preserve">the </w:t>
      </w:r>
      <w:r w:rsidRPr="00831012">
        <w:t xml:space="preserve">further advice note in that regard can be imposed. If no AT approval is obtained prior to issuing the resource consent, then the customer must be advised in an advice note that this approval is required, and if that approval cannot be obtained, they must provide a different method for discharging of stormwater (with a s127 being required), or they cannot otherwise implement their resource consent. </w:t>
      </w:r>
    </w:p>
    <w:bookmarkEnd w:id="29"/>
    <w:p w14:paraId="526A466C" w14:textId="77777777" w:rsidR="00B974B0" w:rsidRPr="00831012" w:rsidRDefault="00B974B0" w:rsidP="00B974B0">
      <w:pPr>
        <w:pStyle w:val="ACSCMnote2staff"/>
      </w:pPr>
      <w:r w:rsidRPr="00831012">
        <w:t>Please note that if kerb discharge is the only option, e.g.</w:t>
      </w:r>
      <w:r>
        <w:t>,</w:t>
      </w:r>
      <w:r w:rsidRPr="00831012">
        <w:t xml:space="preserve"> due to gradient of lot(s) or soil type preventing soakage, but AT approval cannot be obtained (either prior, during or after the resource consent), the lot(s) cannot be </w:t>
      </w:r>
      <w:proofErr w:type="gramStart"/>
      <w:r w:rsidRPr="00831012">
        <w:t>serviced</w:t>
      </w:r>
      <w:proofErr w:type="gramEnd"/>
      <w:r w:rsidRPr="00831012">
        <w:t xml:space="preserve"> and the subdivision may not be able to be granted/ implemented. As such, it is in the interest of the </w:t>
      </w:r>
      <w:r>
        <w:t>applicant</w:t>
      </w:r>
      <w:r w:rsidRPr="00831012">
        <w:t xml:space="preserve"> to ascertain whether AT would grant their approval for a kerb discharge as early as possible. Any risks regarding a non-approval should be clearly communicated via email and documented on the application record.</w:t>
      </w:r>
    </w:p>
    <w:p w14:paraId="521C7CFE" w14:textId="77777777" w:rsidR="00B974B0" w:rsidRDefault="00B974B0" w:rsidP="00B974B0">
      <w:pPr>
        <w:pStyle w:val="ACSCMnote2staff"/>
      </w:pPr>
      <w:r w:rsidRPr="00831012">
        <w:t>It is recommended that the applicant provides as part of the resource consent applications design calculations to justify why alternative options cannot be implemented (as per the Auckland Transport Kerb discharge policy).</w:t>
      </w:r>
    </w:p>
    <w:p w14:paraId="29F3FB5C" w14:textId="77777777" w:rsidR="00B974B0" w:rsidRPr="00831012" w:rsidRDefault="00B974B0" w:rsidP="00B974B0">
      <w:pPr>
        <w:pStyle w:val="ACSCMnote2staff"/>
      </w:pPr>
      <w:r>
        <w:t>Note that this condition requires the provision of evidence of installation as opposed to certification. This is deliberate, as there is no formal certification process for the construction and installation of kerb discharge points.</w:t>
      </w:r>
    </w:p>
    <w:p w14:paraId="0FFEBF28" w14:textId="77777777" w:rsidR="00B974B0" w:rsidRPr="001E195E" w:rsidRDefault="00B974B0" w:rsidP="00B974B0">
      <w:pPr>
        <w:pStyle w:val="ACSCMnote2staff"/>
      </w:pPr>
      <w:r>
        <w:t xml:space="preserve">Note that any </w:t>
      </w:r>
      <w:r w:rsidRPr="00831012">
        <w:t>condition for private stormwater works under subdivision is applicable to the provision of the outlet only. Other private drainage works are the responsibility of the owner under the requirements of the Building Act.</w:t>
      </w:r>
    </w:p>
    <w:p w14:paraId="3AF826FE" w14:textId="77777777" w:rsidR="00B974B0" w:rsidRPr="001F4EA5" w:rsidRDefault="00B974B0" w:rsidP="00B974B0">
      <w:pPr>
        <w:pStyle w:val="ACSCMconditiondivider"/>
      </w:pPr>
    </w:p>
    <w:p w14:paraId="5CFCA05C" w14:textId="77777777" w:rsidR="00B974B0" w:rsidRPr="001F4EA5" w:rsidRDefault="00B974B0" w:rsidP="00B974B0">
      <w:pPr>
        <w:pStyle w:val="Heading3NoNumber"/>
        <w:rPr>
          <w:rFonts w:eastAsia="Times New Roman" w:cs="Times New Roman"/>
        </w:rPr>
      </w:pPr>
      <w:r w:rsidRPr="001F4EA5">
        <w:t>Stormwater Hydrological Mitigation (includes SMAF)</w:t>
      </w:r>
    </w:p>
    <w:p w14:paraId="62A0CB34" w14:textId="77777777" w:rsidR="00B974B0" w:rsidRPr="00831012" w:rsidRDefault="00B974B0" w:rsidP="00B974B0">
      <w:pPr>
        <w:pStyle w:val="ACSCMnote2staff"/>
      </w:pPr>
      <w:r w:rsidRPr="00831012">
        <w:t xml:space="preserve">Guidance Note: </w:t>
      </w:r>
    </w:p>
    <w:p w14:paraId="3762BAF3" w14:textId="77777777" w:rsidR="00A47159" w:rsidRDefault="00A47159" w:rsidP="00A47159">
      <w:pPr>
        <w:pStyle w:val="ACSCMnote2staff"/>
      </w:pPr>
      <w:r w:rsidRPr="00831012">
        <w:lastRenderedPageBreak/>
        <w:t xml:space="preserve">These are </w:t>
      </w:r>
      <w:r>
        <w:t xml:space="preserve">a </w:t>
      </w:r>
      <w:r w:rsidRPr="00831012">
        <w:t xml:space="preserve">land use consideration and therefore do not require any conditions </w:t>
      </w:r>
      <w:r>
        <w:t>on a</w:t>
      </w:r>
      <w:r w:rsidRPr="00831012">
        <w:t xml:space="preserve"> subdivision </w:t>
      </w:r>
      <w:r>
        <w:t>consent</w:t>
      </w:r>
      <w:r w:rsidRPr="00831012">
        <w:t>. However, where works are required as part of the subdivision (e.g.</w:t>
      </w:r>
      <w:r>
        <w:t>,</w:t>
      </w:r>
      <w:r w:rsidRPr="00831012">
        <w:t xml:space="preserve"> a common accessway) that trigger land use reasons for consent for SMAF, then a</w:t>
      </w:r>
      <w:r>
        <w:t xml:space="preserve"> subdivision</w:t>
      </w:r>
      <w:r w:rsidRPr="00831012">
        <w:t xml:space="preserve"> condition needs to be included </w:t>
      </w:r>
      <w:r>
        <w:t>that</w:t>
      </w:r>
      <w:r w:rsidRPr="00831012">
        <w:t xml:space="preserve"> will require</w:t>
      </w:r>
      <w:r>
        <w:t xml:space="preserve"> evidence of the SMAF land use consent conditions</w:t>
      </w:r>
      <w:r w:rsidRPr="00831012">
        <w:t xml:space="preserve"> </w:t>
      </w:r>
      <w:r>
        <w:t>having been</w:t>
      </w:r>
      <w:r w:rsidRPr="00831012">
        <w:t xml:space="preserve"> complied with prior to a s224(c) </w:t>
      </w:r>
      <w:r>
        <w:t xml:space="preserve">certificate </w:t>
      </w:r>
      <w:r w:rsidRPr="00831012">
        <w:t>being issued.</w:t>
      </w:r>
    </w:p>
    <w:p w14:paraId="73FFB89B" w14:textId="4B29E479" w:rsidR="00260540" w:rsidRPr="00831012" w:rsidRDefault="00260540" w:rsidP="00B974B0">
      <w:pPr>
        <w:pStyle w:val="ACSCMnote2staff"/>
      </w:pPr>
      <w:r w:rsidRPr="00831012">
        <w:t xml:space="preserve">Please refer to </w:t>
      </w:r>
      <w:hyperlink r:id="rId14" w:history="1">
        <w:r w:rsidRPr="00536FAB">
          <w:rPr>
            <w:rStyle w:val="Hyperlink"/>
          </w:rPr>
          <w:t>RC 5.2.22 Stormwater Management Area Conditions (Flow 1 &amp; 2)</w:t>
        </w:r>
      </w:hyperlink>
      <w:r w:rsidRPr="00831012">
        <w:t>.</w:t>
      </w:r>
    </w:p>
    <w:p w14:paraId="4DAF9967" w14:textId="77777777" w:rsidR="00B974B0" w:rsidRPr="001F4EA5" w:rsidRDefault="00B974B0" w:rsidP="00B974B0">
      <w:pPr>
        <w:pStyle w:val="ACSCMconditiondivider"/>
      </w:pPr>
    </w:p>
    <w:p w14:paraId="649CDA82" w14:textId="77777777" w:rsidR="00B974B0" w:rsidRPr="001F4EA5" w:rsidRDefault="00B974B0" w:rsidP="00B974B0">
      <w:pPr>
        <w:pStyle w:val="Heading3NoNumber"/>
      </w:pPr>
      <w:r w:rsidRPr="001F4EA5">
        <w:t>Utilities</w:t>
      </w:r>
    </w:p>
    <w:p w14:paraId="7077A21D" w14:textId="77777777" w:rsidR="00B974B0" w:rsidRPr="001F4EA5" w:rsidRDefault="00B974B0" w:rsidP="00B974B0">
      <w:pPr>
        <w:pStyle w:val="ACBodyTextNumbers"/>
        <w:numPr>
          <w:ilvl w:val="0"/>
          <w:numId w:val="29"/>
        </w:numPr>
        <w:ind w:right="57"/>
        <w:rPr>
          <w:rFonts w:cs="Arial"/>
        </w:rPr>
      </w:pPr>
      <w:r w:rsidRPr="425BD7F5">
        <w:rPr>
          <w:rFonts w:cs="Arial"/>
        </w:rPr>
        <w:t xml:space="preserve">The consent holder must make provision for telecommunications and electricity to </w:t>
      </w:r>
      <w:r w:rsidRPr="425BD7F5">
        <w:rPr>
          <w:rFonts w:eastAsia="Times New Roman" w:cs="Times New Roman"/>
        </w:rPr>
        <w:t xml:space="preserve">Lot(s) </w:t>
      </w:r>
      <w:r w:rsidRPr="425BD7F5">
        <w:rPr>
          <w:rFonts w:eastAsia="Times New Roman" w:cs="Times New Roman"/>
          <w:color w:val="0070C0"/>
        </w:rPr>
        <w:t xml:space="preserve">X, Y, X </w:t>
      </w:r>
      <w:r w:rsidRPr="425BD7F5">
        <w:rPr>
          <w:rFonts w:cs="Arial"/>
        </w:rPr>
        <w:t xml:space="preserve">in accordance with the requirements of the respective utility operators. </w:t>
      </w:r>
      <w:r>
        <w:rPr>
          <w:rFonts w:cs="Arial"/>
        </w:rPr>
        <w:t>If reticulated, t</w:t>
      </w:r>
      <w:r w:rsidRPr="425BD7F5">
        <w:rPr>
          <w:rFonts w:cs="Arial"/>
        </w:rPr>
        <w:t>hese utilities must be underground.</w:t>
      </w:r>
      <w:r w:rsidRPr="425BD7F5">
        <w:rPr>
          <w:lang w:eastAsia="en-NZ"/>
        </w:rPr>
        <w:t xml:space="preserve"> Certification from the utility providers that works have been satisfactorily undertaken must be provided when applying for a certificate under section 224(c) of the RMA.</w:t>
      </w:r>
    </w:p>
    <w:p w14:paraId="38931A29" w14:textId="77777777" w:rsidR="00B974B0" w:rsidRPr="007A3F78" w:rsidRDefault="00B974B0" w:rsidP="00B974B0">
      <w:pPr>
        <w:pStyle w:val="ACBodyTextNumbers"/>
        <w:ind w:left="1134" w:right="57"/>
        <w:rPr>
          <w:b/>
          <w:iCs/>
        </w:rPr>
      </w:pPr>
      <w:r w:rsidRPr="005B6492">
        <w:rPr>
          <w:b/>
          <w:iCs/>
        </w:rPr>
        <w:t xml:space="preserve">Advice Note: </w:t>
      </w:r>
    </w:p>
    <w:p w14:paraId="7E5F78D3" w14:textId="2DAF3375" w:rsidR="00B974B0" w:rsidRPr="00232911" w:rsidRDefault="00B974B0" w:rsidP="00B974B0">
      <w:pPr>
        <w:pStyle w:val="ACBodyTextNumbers"/>
        <w:ind w:left="1134" w:right="57"/>
      </w:pPr>
      <w:r w:rsidRPr="425BD7F5">
        <w:rPr>
          <w:i/>
          <w:iCs/>
        </w:rPr>
        <w:t xml:space="preserve">The consent holder may also provide gas servicing to the lot(s), but this is not a </w:t>
      </w:r>
      <w:proofErr w:type="gramStart"/>
      <w:r w:rsidRPr="425BD7F5">
        <w:rPr>
          <w:i/>
          <w:iCs/>
        </w:rPr>
        <w:t>requirement</w:t>
      </w:r>
      <w:proofErr w:type="gramEnd"/>
      <w:r w:rsidRPr="425BD7F5">
        <w:rPr>
          <w:i/>
          <w:iCs/>
        </w:rPr>
        <w:t xml:space="preserve"> and no proof is required at time of section 224(c). Any gas lines are required to be installed underground</w:t>
      </w:r>
      <w:r w:rsidR="00B5395F">
        <w:rPr>
          <w:i/>
          <w:iCs/>
        </w:rPr>
        <w:t xml:space="preserve">, or </w:t>
      </w:r>
      <w:r w:rsidR="000E7944">
        <w:rPr>
          <w:i/>
          <w:iCs/>
        </w:rPr>
        <w:t xml:space="preserve">they </w:t>
      </w:r>
      <w:r w:rsidR="008D274C">
        <w:rPr>
          <w:i/>
          <w:iCs/>
        </w:rPr>
        <w:t xml:space="preserve">may </w:t>
      </w:r>
      <w:r w:rsidR="000E7944">
        <w:rPr>
          <w:i/>
          <w:iCs/>
        </w:rPr>
        <w:t xml:space="preserve">otherwise </w:t>
      </w:r>
      <w:r w:rsidR="00B5395F">
        <w:rPr>
          <w:i/>
          <w:iCs/>
        </w:rPr>
        <w:t>require a further resource consent</w:t>
      </w:r>
      <w:r w:rsidRPr="425BD7F5">
        <w:rPr>
          <w:i/>
          <w:iCs/>
        </w:rPr>
        <w:t>.</w:t>
      </w:r>
    </w:p>
    <w:p w14:paraId="2FAB2001" w14:textId="77777777" w:rsidR="00B974B0" w:rsidRPr="001F4EA5" w:rsidRDefault="00B974B0" w:rsidP="00B974B0">
      <w:pPr>
        <w:pStyle w:val="ACSCMconditiondivider"/>
      </w:pPr>
    </w:p>
    <w:p w14:paraId="52F788D3" w14:textId="77777777" w:rsidR="00B974B0" w:rsidRPr="001F4EA5" w:rsidRDefault="00B974B0" w:rsidP="00B974B0">
      <w:pPr>
        <w:pStyle w:val="Heading3NoNumber"/>
        <w:rPr>
          <w:rFonts w:eastAsia="Times New Roman" w:cs="Times New Roman"/>
        </w:rPr>
      </w:pPr>
      <w:r w:rsidRPr="001F4EA5">
        <w:t>Natural Hazards (Flooding &amp; Overland Flow)</w:t>
      </w:r>
    </w:p>
    <w:p w14:paraId="7D48E4E9" w14:textId="77777777" w:rsidR="00B974B0" w:rsidRDefault="00B974B0" w:rsidP="00B974B0">
      <w:pPr>
        <w:pStyle w:val="ACSCMnote2staff"/>
      </w:pPr>
      <w:r>
        <w:t xml:space="preserve">Guidance </w:t>
      </w:r>
      <w:r w:rsidRPr="001F4EA5">
        <w:t xml:space="preserve">Note: </w:t>
      </w:r>
    </w:p>
    <w:p w14:paraId="7082ABD0" w14:textId="77777777" w:rsidR="00B974B0" w:rsidRPr="00981851" w:rsidRDefault="00B974B0" w:rsidP="00B974B0">
      <w:pPr>
        <w:pStyle w:val="ACSCMnote2staff"/>
      </w:pPr>
      <w:r w:rsidRPr="00981851">
        <w:t>The natural hazard conditions below seek to protect the functioning of flood plains and overland flow paths and to avoid, remedy or mitigate adverse effects from the proposed alteration or placement of impediments within  flood plains and overland flow paths on other sites and activities in the vicinity.  Additional conditions that will avoid, remedy or mitigate adverse effects on people, land and/or property resulting from other natural  hazards will be added in the future. These future conditions will address other hazards managed in the AUP including coastal erosion, coastal inundation, land instability and wildfire as well as flooding and overland flow paths.</w:t>
      </w:r>
    </w:p>
    <w:p w14:paraId="60063D6D" w14:textId="77777777" w:rsidR="00B974B0" w:rsidRPr="00981851" w:rsidRDefault="00B974B0" w:rsidP="00B974B0">
      <w:pPr>
        <w:pStyle w:val="ACSCMnote2staff"/>
      </w:pPr>
      <w:r w:rsidRPr="00981851">
        <w:t>Where development is subject to a natural hazard, the applicant should have provided a hazards risk assessment including recommendations on how that risk will be managed. If this is acceptable including input from our  specialists, include conditions (including consent notices if applicable) requiring development to be undertaken in accordance with those recommendations.</w:t>
      </w:r>
    </w:p>
    <w:p w14:paraId="6A6F69F8" w14:textId="77777777" w:rsidR="00B974B0" w:rsidRPr="001F4EA5" w:rsidRDefault="00B974B0" w:rsidP="00B974B0">
      <w:pPr>
        <w:pStyle w:val="ACSCMnote2staff"/>
        <w:rPr>
          <w:iCs/>
        </w:rPr>
      </w:pPr>
      <w:r w:rsidRPr="001F4EA5">
        <w:rPr>
          <w:iCs/>
        </w:rPr>
        <w:lastRenderedPageBreak/>
        <w:t xml:space="preserve">Please note, easements in gross may or may not be required to ensure the future function of </w:t>
      </w:r>
      <w:r>
        <w:rPr>
          <w:iCs/>
        </w:rPr>
        <w:t>an</w:t>
      </w:r>
      <w:r w:rsidRPr="001F4EA5">
        <w:rPr>
          <w:iCs/>
        </w:rPr>
        <w:t xml:space="preserve"> OLFP. Please discuss with your DE and/or Principal Planner.</w:t>
      </w:r>
    </w:p>
    <w:p w14:paraId="4F413419" w14:textId="77777777" w:rsidR="00B974B0" w:rsidRPr="001F4EA5" w:rsidRDefault="00B974B0" w:rsidP="00B974B0">
      <w:pPr>
        <w:pStyle w:val="ACSCMconditiondivider"/>
      </w:pPr>
    </w:p>
    <w:p w14:paraId="1378773B" w14:textId="77777777" w:rsidR="00B974B0" w:rsidRPr="001F4EA5" w:rsidRDefault="00B974B0" w:rsidP="00B974B0">
      <w:pPr>
        <w:pStyle w:val="Heading3NoNumber"/>
      </w:pPr>
      <w:r w:rsidRPr="001F4EA5">
        <w:t>Overland Flow</w:t>
      </w:r>
    </w:p>
    <w:p w14:paraId="0F82C53D" w14:textId="77777777" w:rsidR="00B974B0" w:rsidRPr="007A3F78" w:rsidRDefault="00B974B0" w:rsidP="00B974B0">
      <w:pPr>
        <w:pStyle w:val="ACBodyTextNumbers"/>
        <w:numPr>
          <w:ilvl w:val="0"/>
          <w:numId w:val="29"/>
        </w:numPr>
        <w:ind w:right="57"/>
        <w:rPr>
          <w:rFonts w:eastAsia="Times New Roman" w:cs="Times New Roman"/>
        </w:rPr>
      </w:pPr>
      <w:r>
        <w:t xml:space="preserve">Lot(s) </w:t>
      </w:r>
      <w:r w:rsidRPr="425BD7F5">
        <w:rPr>
          <w:color w:val="0070C0"/>
        </w:rPr>
        <w:t>X, Y, Z</w:t>
      </w:r>
      <w:r w:rsidRPr="425BD7F5">
        <w:rPr>
          <w:b/>
          <w:color w:val="0070C0"/>
        </w:rPr>
        <w:t xml:space="preserve"> </w:t>
      </w:r>
      <w:r>
        <w:t>are</w:t>
      </w:r>
      <w:r w:rsidRPr="425BD7F5">
        <w:rPr>
          <w:b/>
          <w:color w:val="0070C0"/>
        </w:rPr>
        <w:t xml:space="preserve"> </w:t>
      </w:r>
      <w:r>
        <w:t xml:space="preserve">subject to </w:t>
      </w:r>
      <w:r w:rsidRPr="425BD7F5">
        <w:rPr>
          <w:color w:val="0070C0"/>
        </w:rPr>
        <w:t xml:space="preserve">1 in 100-year </w:t>
      </w:r>
      <w:r>
        <w:t xml:space="preserve">overland flow. A means of conveying unobstructed overland flow through Lot(s) </w:t>
      </w:r>
      <w:r w:rsidRPr="425BD7F5">
        <w:rPr>
          <w:color w:val="0070C0"/>
        </w:rPr>
        <w:t>X, Y, Z</w:t>
      </w:r>
      <w:r w:rsidRPr="425BD7F5">
        <w:rPr>
          <w:b/>
          <w:color w:val="0070C0"/>
        </w:rPr>
        <w:t xml:space="preserve"> </w:t>
      </w:r>
      <w:r>
        <w:t xml:space="preserve">in accordance with </w:t>
      </w:r>
      <w:r w:rsidRPr="425BD7F5">
        <w:rPr>
          <w:color w:val="0070C0"/>
        </w:rPr>
        <w:t xml:space="preserve">X [report reference] </w:t>
      </w:r>
      <w:r w:rsidRPr="425BD7F5">
        <w:rPr>
          <w:color w:val="000000" w:themeColor="text1"/>
        </w:rPr>
        <w:t xml:space="preserve">must be provided and maintained. </w:t>
      </w:r>
      <w:r>
        <w:t>There must be no obstruction of the overland flow with any fencing, object, impermeable landscaping, building, or structure.</w:t>
      </w:r>
    </w:p>
    <w:p w14:paraId="26D56E7B" w14:textId="77777777" w:rsidR="00B974B0" w:rsidRPr="007A3F78" w:rsidRDefault="00B974B0" w:rsidP="00B974B0">
      <w:pPr>
        <w:pStyle w:val="ACBodyTextNumbers"/>
        <w:ind w:left="1134" w:right="57"/>
        <w:rPr>
          <w:rFonts w:eastAsia="Times New Roman" w:cs="Times New Roman"/>
        </w:rPr>
      </w:pPr>
      <w:r>
        <w:t xml:space="preserve">This condition must be registered as a consent notice </w:t>
      </w:r>
      <w:r w:rsidRPr="00072684">
        <w:rPr>
          <w:iCs/>
        </w:rPr>
        <w:t xml:space="preserve">on the </w:t>
      </w:r>
      <w:r>
        <w:rPr>
          <w:iCs/>
        </w:rPr>
        <w:t>r</w:t>
      </w:r>
      <w:r w:rsidRPr="00072684">
        <w:rPr>
          <w:iCs/>
        </w:rPr>
        <w:t xml:space="preserve">ecord(s) of </w:t>
      </w:r>
      <w:r>
        <w:rPr>
          <w:iCs/>
        </w:rPr>
        <w:t>t</w:t>
      </w:r>
      <w:r w:rsidRPr="00072684">
        <w:rPr>
          <w:iCs/>
        </w:rPr>
        <w:t xml:space="preserve">itle to be issued for </w:t>
      </w:r>
      <w:r w:rsidRPr="00072684">
        <w:rPr>
          <w:iCs/>
          <w:color w:val="0070C0"/>
        </w:rPr>
        <w:t>Lot(s) X, Y, Z</w:t>
      </w:r>
      <w:r w:rsidRPr="00072684">
        <w:rPr>
          <w:iCs/>
        </w:rPr>
        <w:fldChar w:fldCharType="begin"/>
      </w:r>
      <w:r w:rsidRPr="00072684">
        <w:rPr>
          <w:iCs/>
        </w:rPr>
        <w:instrText xml:space="preserve"> </w:instrText>
      </w:r>
      <w:r w:rsidRPr="00072684">
        <w:rPr>
          <w:iCs/>
        </w:rPr>
        <w:fldChar w:fldCharType="separate"/>
      </w:r>
      <w:r w:rsidRPr="00072684">
        <w:rPr>
          <w:iCs/>
        </w:rPr>
        <w:t xml:space="preserve"> </w:t>
      </w:r>
      <w:r w:rsidRPr="00072684">
        <w:rPr>
          <w:iCs/>
        </w:rPr>
        <w:fldChar w:fldCharType="end"/>
      </w:r>
      <w:r>
        <w:t xml:space="preserve"> to ensure that it is</w:t>
      </w:r>
      <w:r w:rsidRPr="00072684">
        <w:rPr>
          <w:iCs/>
        </w:rPr>
        <w:t xml:space="preserve"> complied with on a continuing basis</w:t>
      </w:r>
      <w:r w:rsidRPr="00072684">
        <w:t>.</w:t>
      </w:r>
    </w:p>
    <w:p w14:paraId="64FC3CCC" w14:textId="77777777" w:rsidR="00B974B0" w:rsidRDefault="00B974B0" w:rsidP="00B974B0">
      <w:pPr>
        <w:pStyle w:val="ACSCMnote2staff"/>
      </w:pPr>
      <w:r>
        <w:t>Guidance Note:</w:t>
      </w:r>
    </w:p>
    <w:p w14:paraId="3BB54F54" w14:textId="77777777" w:rsidR="00B974B0" w:rsidRPr="001F4EA5" w:rsidRDefault="00B974B0" w:rsidP="00B974B0">
      <w:pPr>
        <w:pStyle w:val="ACSCMnote2staff"/>
      </w:pPr>
      <w:r>
        <w:t>Use Condition 36 w</w:t>
      </w:r>
      <w:r w:rsidRPr="001F4EA5">
        <w:t>here there is a reason for consent but no reason for requiring construction of overland flow path at time of 224(c)</w:t>
      </w:r>
      <w:r>
        <w:t xml:space="preserve"> or </w:t>
      </w:r>
      <w:r w:rsidRPr="001F4EA5">
        <w:t>demonstrated to be required pursuant to section 106</w:t>
      </w:r>
      <w:r>
        <w:t>.</w:t>
      </w:r>
    </w:p>
    <w:p w14:paraId="35B10E9A" w14:textId="77777777" w:rsidR="00B974B0" w:rsidRPr="001F4EA5" w:rsidRDefault="00B974B0" w:rsidP="00B974B0">
      <w:pPr>
        <w:pStyle w:val="ACBodyTextNumbers"/>
        <w:numPr>
          <w:ilvl w:val="0"/>
          <w:numId w:val="29"/>
        </w:numPr>
        <w:ind w:right="57"/>
      </w:pPr>
      <w:r>
        <w:t xml:space="preserve">The consent holder must construct the overland flow path on Lot(s) </w:t>
      </w:r>
      <w:r w:rsidRPr="425BD7F5">
        <w:rPr>
          <w:color w:val="0070C0"/>
        </w:rPr>
        <w:t>X, Y, Z</w:t>
      </w:r>
      <w:r>
        <w:t xml:space="preserve"> in accordance with the recommendation of </w:t>
      </w:r>
      <w:r w:rsidRPr="425BD7F5">
        <w:rPr>
          <w:color w:val="0070C0"/>
        </w:rPr>
        <w:t xml:space="preserve">XX [insert reference] </w:t>
      </w:r>
      <w:r>
        <w:t>to ensure continuity of overland flow is maintained and contained through designed channels, and that the stability of the site and neighbouring properties is protected. The following evidence must be provided when applying for a certificate under section 224(c) of the RMA:</w:t>
      </w:r>
    </w:p>
    <w:p w14:paraId="6489EF8D" w14:textId="073B6FFC" w:rsidR="00B974B0" w:rsidRPr="001F4EA5" w:rsidRDefault="00B974B0" w:rsidP="00B974B0">
      <w:pPr>
        <w:pStyle w:val="ACBodyTextNumbers"/>
        <w:numPr>
          <w:ilvl w:val="0"/>
          <w:numId w:val="62"/>
        </w:numPr>
        <w:ind w:right="57"/>
        <w:rPr>
          <w:rFonts w:cs="Times New Roman"/>
          <w:szCs w:val="22"/>
        </w:rPr>
      </w:pPr>
      <w:r w:rsidRPr="001F4EA5">
        <w:rPr>
          <w:szCs w:val="22"/>
        </w:rPr>
        <w:t xml:space="preserve">The consent holder must provide an as-built plan, long section, and cross-sections, prepared by a </w:t>
      </w:r>
      <w:r w:rsidRPr="00AB271A">
        <w:rPr>
          <w:color w:val="0070C0"/>
          <w:szCs w:val="22"/>
        </w:rPr>
        <w:t xml:space="preserve">Licensed Cadastral Surveyor and/ or suitably qualified </w:t>
      </w:r>
      <w:r w:rsidR="001D39B4">
        <w:rPr>
          <w:color w:val="0070C0"/>
          <w:szCs w:val="22"/>
        </w:rPr>
        <w:t>engineering professional</w:t>
      </w:r>
      <w:r w:rsidRPr="00AB271A">
        <w:rPr>
          <w:color w:val="0070C0"/>
          <w:szCs w:val="22"/>
        </w:rPr>
        <w:t xml:space="preserve"> </w:t>
      </w:r>
      <w:r w:rsidRPr="001F4EA5">
        <w:rPr>
          <w:szCs w:val="22"/>
        </w:rPr>
        <w:t>to demonstrate that the completed overland flow path meets the design requirements.</w:t>
      </w:r>
    </w:p>
    <w:p w14:paraId="1AB7EA9D" w14:textId="4EA5840A" w:rsidR="00B974B0" w:rsidRPr="001F4EA5" w:rsidRDefault="00B974B0" w:rsidP="00B974B0">
      <w:pPr>
        <w:pStyle w:val="ACBodyTextNumbers"/>
        <w:numPr>
          <w:ilvl w:val="0"/>
          <w:numId w:val="62"/>
        </w:numPr>
        <w:ind w:right="57"/>
        <w:rPr>
          <w:rFonts w:cs="Times New Roman"/>
          <w:szCs w:val="22"/>
        </w:rPr>
      </w:pPr>
      <w:r w:rsidRPr="001F4EA5">
        <w:rPr>
          <w:rFonts w:cs="Times New Roman"/>
          <w:szCs w:val="22"/>
        </w:rPr>
        <w:t>The consent holder must provide a Geotechnical Completion Report from a suitably qualified and experienced engineer</w:t>
      </w:r>
      <w:r w:rsidR="001D39B4">
        <w:rPr>
          <w:rFonts w:cs="Times New Roman"/>
          <w:szCs w:val="22"/>
        </w:rPr>
        <w:t>ing professional</w:t>
      </w:r>
      <w:r w:rsidRPr="001F4EA5">
        <w:rPr>
          <w:rFonts w:cs="Times New Roman"/>
          <w:szCs w:val="22"/>
        </w:rPr>
        <w:t xml:space="preserve"> to confirm th</w:t>
      </w:r>
      <w:r>
        <w:rPr>
          <w:rFonts w:cs="Times New Roman"/>
          <w:szCs w:val="22"/>
        </w:rPr>
        <w:t>at</w:t>
      </w:r>
      <w:r w:rsidRPr="001F4EA5">
        <w:rPr>
          <w:rFonts w:cs="Times New Roman"/>
          <w:szCs w:val="22"/>
        </w:rPr>
        <w:t xml:space="preserve"> </w:t>
      </w:r>
      <w:r w:rsidRPr="001F4EA5">
        <w:t xml:space="preserve">Lot(s) </w:t>
      </w:r>
      <w:r w:rsidRPr="001F4EA5">
        <w:rPr>
          <w:color w:val="0070C0"/>
        </w:rPr>
        <w:t>X, Y, Z</w:t>
      </w:r>
      <w:r w:rsidRPr="001F4EA5">
        <w:t xml:space="preserve"> </w:t>
      </w:r>
      <w:r w:rsidRPr="007A3F78">
        <w:rPr>
          <w:rFonts w:cs="Times New Roman"/>
          <w:color w:val="0070C0"/>
          <w:szCs w:val="22"/>
        </w:rPr>
        <w:t xml:space="preserve">is/are </w:t>
      </w:r>
      <w:r w:rsidRPr="001F4EA5">
        <w:rPr>
          <w:rFonts w:cs="Times New Roman"/>
          <w:szCs w:val="22"/>
        </w:rPr>
        <w:t>stable and suitable for development.</w:t>
      </w:r>
    </w:p>
    <w:p w14:paraId="1CB03C37" w14:textId="77777777" w:rsidR="00B974B0" w:rsidRDefault="00B974B0" w:rsidP="00B974B0">
      <w:pPr>
        <w:pStyle w:val="ACSCMnote2staff"/>
      </w:pPr>
      <w:r>
        <w:t xml:space="preserve">Guidance Note: </w:t>
      </w:r>
    </w:p>
    <w:p w14:paraId="3002BFC8" w14:textId="77777777" w:rsidR="00B974B0" w:rsidRPr="00831012" w:rsidRDefault="00B974B0" w:rsidP="00B974B0">
      <w:pPr>
        <w:pStyle w:val="ACSCMnote2staff"/>
      </w:pPr>
      <w:r>
        <w:t>Use Condition 37 where</w:t>
      </w:r>
      <w:r w:rsidRPr="00831012">
        <w:t xml:space="preserve"> there is a reason for consent and a reason for requiring construction of overland flow path at time of section 224(c)</w:t>
      </w:r>
      <w:r>
        <w:t>. This condition must be used in conjunction with Condition 38 below.</w:t>
      </w:r>
    </w:p>
    <w:p w14:paraId="74841F2A" w14:textId="77777777" w:rsidR="00B974B0" w:rsidRPr="00172534" w:rsidRDefault="00B974B0" w:rsidP="00B974B0">
      <w:pPr>
        <w:pStyle w:val="ACBodyTextNumbers"/>
        <w:numPr>
          <w:ilvl w:val="0"/>
          <w:numId w:val="29"/>
        </w:numPr>
        <w:ind w:right="57"/>
        <w:rPr>
          <w:rFonts w:eastAsia="Times New Roman" w:cs="Times New Roman"/>
        </w:rPr>
      </w:pPr>
      <w:r>
        <w:t xml:space="preserve">Lot(s) </w:t>
      </w:r>
      <w:r w:rsidRPr="425BD7F5">
        <w:rPr>
          <w:color w:val="0070C0"/>
        </w:rPr>
        <w:t>X, Y, Z</w:t>
      </w:r>
      <w:r w:rsidRPr="425BD7F5">
        <w:rPr>
          <w:b/>
          <w:color w:val="0070C0"/>
        </w:rPr>
        <w:t xml:space="preserve"> </w:t>
      </w:r>
      <w:r>
        <w:t>are</w:t>
      </w:r>
      <w:r w:rsidRPr="425BD7F5">
        <w:rPr>
          <w:b/>
          <w:color w:val="0070C0"/>
        </w:rPr>
        <w:t xml:space="preserve"> </w:t>
      </w:r>
      <w:r>
        <w:t xml:space="preserve">subject to </w:t>
      </w:r>
      <w:r w:rsidRPr="425BD7F5">
        <w:rPr>
          <w:color w:val="0070C0"/>
        </w:rPr>
        <w:t xml:space="preserve">1 in 100-year </w:t>
      </w:r>
      <w:r>
        <w:t xml:space="preserve">overland flow. There must be no obstruction of the constructed overland flow path with any fencing, object, impermeable landscaping, building, or structure in accordance with </w:t>
      </w:r>
      <w:r w:rsidRPr="425BD7F5">
        <w:rPr>
          <w:color w:val="0070C0"/>
        </w:rPr>
        <w:t>X [report reference]</w:t>
      </w:r>
      <w:r>
        <w:t>.</w:t>
      </w:r>
    </w:p>
    <w:p w14:paraId="0BAC815A" w14:textId="77777777" w:rsidR="00B974B0" w:rsidRDefault="00B974B0" w:rsidP="00B974B0">
      <w:pPr>
        <w:pStyle w:val="ACBodyTextNumbers"/>
        <w:ind w:left="1134" w:right="57"/>
      </w:pPr>
      <w:r>
        <w:lastRenderedPageBreak/>
        <w:t xml:space="preserve">This condition must be registered as a consent notice </w:t>
      </w:r>
      <w:r w:rsidRPr="00072684">
        <w:rPr>
          <w:iCs/>
        </w:rPr>
        <w:t xml:space="preserve">on the </w:t>
      </w:r>
      <w:r>
        <w:rPr>
          <w:iCs/>
        </w:rPr>
        <w:t>r</w:t>
      </w:r>
      <w:r w:rsidRPr="00072684">
        <w:rPr>
          <w:iCs/>
        </w:rPr>
        <w:t xml:space="preserve">ecord(s) of </w:t>
      </w:r>
      <w:r>
        <w:rPr>
          <w:iCs/>
        </w:rPr>
        <w:t>t</w:t>
      </w:r>
      <w:r w:rsidRPr="00072684">
        <w:rPr>
          <w:iCs/>
        </w:rPr>
        <w:t xml:space="preserve">itle to be issued for </w:t>
      </w:r>
      <w:r w:rsidRPr="00072684">
        <w:rPr>
          <w:iCs/>
          <w:color w:val="0070C0"/>
        </w:rPr>
        <w:t>Lot(s) X, Y, Z</w:t>
      </w:r>
      <w:r w:rsidRPr="00072684">
        <w:rPr>
          <w:iCs/>
        </w:rPr>
        <w:fldChar w:fldCharType="begin"/>
      </w:r>
      <w:r w:rsidRPr="00072684">
        <w:rPr>
          <w:iCs/>
        </w:rPr>
        <w:instrText xml:space="preserve"> </w:instrText>
      </w:r>
      <w:r w:rsidRPr="00072684">
        <w:rPr>
          <w:iCs/>
        </w:rPr>
        <w:fldChar w:fldCharType="separate"/>
      </w:r>
      <w:r w:rsidRPr="00072684">
        <w:rPr>
          <w:iCs/>
        </w:rPr>
        <w:t xml:space="preserve"> </w:t>
      </w:r>
      <w:r w:rsidRPr="00072684">
        <w:rPr>
          <w:iCs/>
        </w:rPr>
        <w:fldChar w:fldCharType="end"/>
      </w:r>
      <w:r>
        <w:t xml:space="preserve"> to ensure that it is</w:t>
      </w:r>
      <w:r w:rsidRPr="00072684">
        <w:rPr>
          <w:iCs/>
        </w:rPr>
        <w:t xml:space="preserve"> complied with on a continuing basis</w:t>
      </w:r>
      <w:r w:rsidRPr="00072684">
        <w:t>.</w:t>
      </w:r>
    </w:p>
    <w:p w14:paraId="73EB0D2B" w14:textId="77777777" w:rsidR="00B974B0" w:rsidRDefault="00B974B0" w:rsidP="00B974B0">
      <w:pPr>
        <w:pStyle w:val="ACSCMnote2staff"/>
      </w:pPr>
      <w:r>
        <w:t xml:space="preserve">Guidance Note: </w:t>
      </w:r>
    </w:p>
    <w:p w14:paraId="1B6522A9" w14:textId="77777777" w:rsidR="00B974B0" w:rsidRPr="003D067D" w:rsidRDefault="00B974B0" w:rsidP="00B974B0">
      <w:pPr>
        <w:pStyle w:val="ACSCMnote2staff"/>
      </w:pPr>
      <w:r>
        <w:t>Use Condition 38 in conjunction with Condition 37.</w:t>
      </w:r>
    </w:p>
    <w:p w14:paraId="11EF6093" w14:textId="77777777" w:rsidR="00B974B0" w:rsidRPr="001F4EA5" w:rsidRDefault="00B974B0" w:rsidP="00B974B0">
      <w:pPr>
        <w:pStyle w:val="ACSCMconditiondivider"/>
      </w:pPr>
    </w:p>
    <w:p w14:paraId="27589D34" w14:textId="77777777" w:rsidR="00B974B0" w:rsidRPr="001F4EA5" w:rsidRDefault="00B974B0" w:rsidP="00B974B0">
      <w:pPr>
        <w:pStyle w:val="Heading3NoNumber"/>
        <w:rPr>
          <w:rFonts w:eastAsia="Times New Roman" w:cs="Times New Roman"/>
        </w:rPr>
      </w:pPr>
      <w:r w:rsidRPr="001F4EA5">
        <w:t>Flooding</w:t>
      </w:r>
    </w:p>
    <w:p w14:paraId="0D939768" w14:textId="77777777" w:rsidR="00B974B0" w:rsidRPr="00172534" w:rsidRDefault="00B974B0" w:rsidP="00B974B0">
      <w:pPr>
        <w:pStyle w:val="ACBodyTextNumbers"/>
        <w:numPr>
          <w:ilvl w:val="0"/>
          <w:numId w:val="29"/>
        </w:numPr>
        <w:ind w:right="57"/>
        <w:rPr>
          <w:rFonts w:eastAsia="Times New Roman" w:cs="Times New Roman"/>
        </w:rPr>
      </w:pPr>
      <w:r>
        <w:t xml:space="preserve">Lot(s) </w:t>
      </w:r>
      <w:r w:rsidRPr="425BD7F5">
        <w:rPr>
          <w:color w:val="0070C0"/>
        </w:rPr>
        <w:t>X, Y, Z</w:t>
      </w:r>
      <w:r w:rsidRPr="425BD7F5">
        <w:rPr>
          <w:b/>
          <w:color w:val="0070C0"/>
        </w:rPr>
        <w:t xml:space="preserve"> </w:t>
      </w:r>
      <w:r>
        <w:t>are</w:t>
      </w:r>
      <w:r w:rsidRPr="425BD7F5">
        <w:rPr>
          <w:b/>
          <w:color w:val="0070C0"/>
        </w:rPr>
        <w:t xml:space="preserve"> </w:t>
      </w:r>
      <w:r>
        <w:t xml:space="preserve">subject to a 1 in 100-year floodplain, which must be maintained (provided for) in accordance with the recommendations of </w:t>
      </w:r>
      <w:r w:rsidRPr="425BD7F5">
        <w:rPr>
          <w:color w:val="0070C0"/>
        </w:rPr>
        <w:t>X [report reference]</w:t>
      </w:r>
      <w:r w:rsidRPr="425BD7F5">
        <w:rPr>
          <w:color w:val="000000" w:themeColor="text1"/>
        </w:rPr>
        <w:t>.</w:t>
      </w:r>
    </w:p>
    <w:p w14:paraId="72241724" w14:textId="77777777" w:rsidR="00B974B0" w:rsidRDefault="00B974B0" w:rsidP="00B974B0">
      <w:pPr>
        <w:pStyle w:val="ACBodyTextNumbers"/>
        <w:ind w:left="1134" w:right="57"/>
      </w:pPr>
      <w:r>
        <w:t xml:space="preserve">This condition must be registered as a consent notice </w:t>
      </w:r>
      <w:r w:rsidRPr="00072684">
        <w:rPr>
          <w:iCs/>
        </w:rPr>
        <w:t xml:space="preserve">on the </w:t>
      </w:r>
      <w:r>
        <w:rPr>
          <w:iCs/>
        </w:rPr>
        <w:t>r</w:t>
      </w:r>
      <w:r w:rsidRPr="00072684">
        <w:rPr>
          <w:iCs/>
        </w:rPr>
        <w:t xml:space="preserve">ecord(s) of </w:t>
      </w:r>
      <w:r>
        <w:rPr>
          <w:iCs/>
        </w:rPr>
        <w:t>t</w:t>
      </w:r>
      <w:r w:rsidRPr="00072684">
        <w:rPr>
          <w:iCs/>
        </w:rPr>
        <w:t xml:space="preserve">itle to be issued for </w:t>
      </w:r>
      <w:r w:rsidRPr="00072684">
        <w:rPr>
          <w:iCs/>
          <w:color w:val="0070C0"/>
        </w:rPr>
        <w:t>Lot(s) X, Y, Z</w:t>
      </w:r>
      <w:r w:rsidRPr="00072684">
        <w:rPr>
          <w:iCs/>
        </w:rPr>
        <w:fldChar w:fldCharType="begin"/>
      </w:r>
      <w:r w:rsidRPr="00072684">
        <w:rPr>
          <w:iCs/>
        </w:rPr>
        <w:instrText xml:space="preserve"> </w:instrText>
      </w:r>
      <w:r w:rsidRPr="00072684">
        <w:rPr>
          <w:iCs/>
        </w:rPr>
        <w:fldChar w:fldCharType="separate"/>
      </w:r>
      <w:r w:rsidRPr="00072684">
        <w:rPr>
          <w:iCs/>
        </w:rPr>
        <w:t xml:space="preserve"> </w:t>
      </w:r>
      <w:r w:rsidRPr="00072684">
        <w:rPr>
          <w:iCs/>
        </w:rPr>
        <w:fldChar w:fldCharType="end"/>
      </w:r>
      <w:r>
        <w:t xml:space="preserve"> to ensure that it is</w:t>
      </w:r>
      <w:r w:rsidRPr="00072684">
        <w:rPr>
          <w:iCs/>
        </w:rPr>
        <w:t xml:space="preserve"> complied with on a continuing basis</w:t>
      </w:r>
      <w:r w:rsidRPr="00072684">
        <w:t>.</w:t>
      </w:r>
    </w:p>
    <w:p w14:paraId="6D98C047" w14:textId="77777777" w:rsidR="00B974B0" w:rsidRDefault="00B974B0" w:rsidP="00B974B0">
      <w:pPr>
        <w:pStyle w:val="ACSCMnote2staff"/>
      </w:pPr>
      <w:r>
        <w:t>Guidance Note:</w:t>
      </w:r>
    </w:p>
    <w:p w14:paraId="18155BE8" w14:textId="77777777" w:rsidR="00B974B0" w:rsidRPr="00172534" w:rsidRDefault="00B974B0" w:rsidP="00B974B0">
      <w:pPr>
        <w:pStyle w:val="ACSCMnote2staff"/>
        <w:rPr>
          <w:rFonts w:eastAsia="Times New Roman" w:cs="Times New Roman"/>
        </w:rPr>
      </w:pPr>
      <w:r>
        <w:t>Use Condition 39 where</w:t>
      </w:r>
      <w:r w:rsidRPr="001F4EA5">
        <w:t xml:space="preserve"> there is a reason for consent but no reason for requiring construction of the floodplain at time of section 224(c)</w:t>
      </w:r>
      <w:r>
        <w:t>.</w:t>
      </w:r>
    </w:p>
    <w:p w14:paraId="06738D5B" w14:textId="77777777" w:rsidR="00B974B0" w:rsidRPr="001F4EA5" w:rsidRDefault="00B974B0" w:rsidP="00B974B0">
      <w:pPr>
        <w:pStyle w:val="ACBodyTextNumbers"/>
        <w:numPr>
          <w:ilvl w:val="0"/>
          <w:numId w:val="29"/>
        </w:numPr>
        <w:ind w:right="57"/>
      </w:pPr>
      <w:r>
        <w:t xml:space="preserve">The consent holder must construct the floodplain on Lot(s) </w:t>
      </w:r>
      <w:r w:rsidRPr="425BD7F5">
        <w:rPr>
          <w:color w:val="0070C0"/>
        </w:rPr>
        <w:t>X, Y, Z</w:t>
      </w:r>
      <w:r w:rsidRPr="425BD7F5">
        <w:rPr>
          <w:b/>
          <w:color w:val="0070C0"/>
        </w:rPr>
        <w:t xml:space="preserve"> </w:t>
      </w:r>
      <w:r>
        <w:t xml:space="preserve">in accordance with the recommendation of </w:t>
      </w:r>
      <w:r w:rsidRPr="425BD7F5">
        <w:rPr>
          <w:color w:val="0070C0"/>
        </w:rPr>
        <w:t xml:space="preserve">X [insert report reference]. </w:t>
      </w:r>
      <w:r>
        <w:t>This is to ensure that continuity of the floodplain is maintained and that the stability of the site and neighbouring properties is protected. An as-built plan, prepared by a Licensed Cadastral Surveyor demonstrating the extent of the floodplain after construction and that the completed earthworks in the floodplain meet the design requirements of the above report, must be provided when applying for a certificate under section 224(c) of the RMA.</w:t>
      </w:r>
    </w:p>
    <w:p w14:paraId="1A0286C5" w14:textId="77777777" w:rsidR="00B974B0" w:rsidRDefault="00B974B0" w:rsidP="00B974B0">
      <w:pPr>
        <w:pStyle w:val="ACSCMnote2staff"/>
      </w:pPr>
      <w:r>
        <w:t>Guidance Note:</w:t>
      </w:r>
    </w:p>
    <w:p w14:paraId="6DF8FB92" w14:textId="77777777" w:rsidR="00B974B0" w:rsidRPr="001F4EA5" w:rsidRDefault="00B974B0" w:rsidP="00B974B0">
      <w:pPr>
        <w:pStyle w:val="ACSCMnote2staff"/>
      </w:pPr>
      <w:r>
        <w:t>Use Condition 40 where</w:t>
      </w:r>
      <w:r w:rsidRPr="001F4EA5">
        <w:t xml:space="preserve"> there is a reason for consent</w:t>
      </w:r>
      <w:r>
        <w:t>,</w:t>
      </w:r>
      <w:r w:rsidRPr="001F4EA5">
        <w:t xml:space="preserve"> </w:t>
      </w:r>
      <w:r w:rsidRPr="00F75A27">
        <w:t>and</w:t>
      </w:r>
      <w:r w:rsidRPr="001F4EA5">
        <w:t xml:space="preserve"> a reason for requiring construction of</w:t>
      </w:r>
      <w:r>
        <w:t xml:space="preserve"> </w:t>
      </w:r>
      <w:r w:rsidRPr="001F4EA5">
        <w:t>floodplain at time of section 224(c)</w:t>
      </w:r>
      <w:r>
        <w:t>.</w:t>
      </w:r>
      <w:r w:rsidRPr="00F75A27">
        <w:t xml:space="preserve"> </w:t>
      </w:r>
      <w:r>
        <w:t>This condition must be used in conjunction with Condition 41 below.</w:t>
      </w:r>
    </w:p>
    <w:p w14:paraId="03D7FF3D" w14:textId="77777777" w:rsidR="00B974B0" w:rsidRPr="00172534" w:rsidRDefault="00B974B0" w:rsidP="00B974B0">
      <w:pPr>
        <w:pStyle w:val="ACBodyTextNumbers"/>
        <w:numPr>
          <w:ilvl w:val="0"/>
          <w:numId w:val="29"/>
        </w:numPr>
        <w:ind w:right="57"/>
        <w:rPr>
          <w:rFonts w:eastAsia="Times New Roman" w:cs="Times New Roman"/>
        </w:rPr>
      </w:pPr>
      <w:r>
        <w:t xml:space="preserve">Lot(s) </w:t>
      </w:r>
      <w:r w:rsidRPr="425BD7F5">
        <w:rPr>
          <w:color w:val="0070C0"/>
        </w:rPr>
        <w:t>X, Y, Z</w:t>
      </w:r>
      <w:r w:rsidRPr="425BD7F5">
        <w:rPr>
          <w:b/>
          <w:color w:val="0070C0"/>
        </w:rPr>
        <w:t xml:space="preserve"> </w:t>
      </w:r>
      <w:r>
        <w:t>are</w:t>
      </w:r>
      <w:r w:rsidRPr="425BD7F5">
        <w:rPr>
          <w:b/>
          <w:color w:val="0070C0"/>
        </w:rPr>
        <w:t xml:space="preserve"> </w:t>
      </w:r>
      <w:r>
        <w:t xml:space="preserve">subject to a 1 in 100-year floodplain, which must be maintained in accordance with the recommendations of </w:t>
      </w:r>
      <w:r w:rsidRPr="425BD7F5">
        <w:rPr>
          <w:color w:val="0070C0"/>
        </w:rPr>
        <w:t>X [report reference]</w:t>
      </w:r>
      <w:r w:rsidRPr="425BD7F5">
        <w:rPr>
          <w:color w:val="000000" w:themeColor="text1"/>
        </w:rPr>
        <w:t>.</w:t>
      </w:r>
    </w:p>
    <w:p w14:paraId="1067698E" w14:textId="77777777" w:rsidR="00B974B0" w:rsidRDefault="00B974B0" w:rsidP="00B974B0">
      <w:pPr>
        <w:pStyle w:val="ACBodyTextNumbers"/>
        <w:ind w:left="1134" w:right="57"/>
      </w:pPr>
      <w:r>
        <w:t xml:space="preserve">This condition must be registered as a consent notice </w:t>
      </w:r>
      <w:r w:rsidRPr="00072684">
        <w:rPr>
          <w:iCs/>
        </w:rPr>
        <w:t xml:space="preserve">on the </w:t>
      </w:r>
      <w:r>
        <w:rPr>
          <w:iCs/>
        </w:rPr>
        <w:t>r</w:t>
      </w:r>
      <w:r w:rsidRPr="00072684">
        <w:rPr>
          <w:iCs/>
        </w:rPr>
        <w:t xml:space="preserve">ecord(s) of </w:t>
      </w:r>
      <w:r>
        <w:rPr>
          <w:iCs/>
        </w:rPr>
        <w:t>t</w:t>
      </w:r>
      <w:r w:rsidRPr="00072684">
        <w:rPr>
          <w:iCs/>
        </w:rPr>
        <w:t xml:space="preserve">itle to be issued for </w:t>
      </w:r>
      <w:r w:rsidRPr="00072684">
        <w:rPr>
          <w:iCs/>
          <w:color w:val="0070C0"/>
        </w:rPr>
        <w:t>Lot(s) X, Y, Z</w:t>
      </w:r>
      <w:r w:rsidRPr="00072684">
        <w:rPr>
          <w:iCs/>
        </w:rPr>
        <w:fldChar w:fldCharType="begin"/>
      </w:r>
      <w:r w:rsidRPr="00072684">
        <w:rPr>
          <w:iCs/>
        </w:rPr>
        <w:instrText xml:space="preserve"> </w:instrText>
      </w:r>
      <w:r w:rsidRPr="00072684">
        <w:rPr>
          <w:iCs/>
        </w:rPr>
        <w:fldChar w:fldCharType="separate"/>
      </w:r>
      <w:r w:rsidRPr="00072684">
        <w:rPr>
          <w:iCs/>
        </w:rPr>
        <w:t xml:space="preserve"> </w:t>
      </w:r>
      <w:r w:rsidRPr="00072684">
        <w:rPr>
          <w:iCs/>
        </w:rPr>
        <w:fldChar w:fldCharType="end"/>
      </w:r>
      <w:r>
        <w:t xml:space="preserve"> to ensure that it is</w:t>
      </w:r>
      <w:r w:rsidRPr="00072684">
        <w:rPr>
          <w:iCs/>
        </w:rPr>
        <w:t xml:space="preserve"> complied with on a continuing basis</w:t>
      </w:r>
      <w:r w:rsidRPr="00072684">
        <w:t>.</w:t>
      </w:r>
    </w:p>
    <w:p w14:paraId="6A492E5F" w14:textId="77777777" w:rsidR="00B974B0" w:rsidRPr="001F4EA5" w:rsidRDefault="00B974B0" w:rsidP="00B974B0">
      <w:pPr>
        <w:pStyle w:val="ACSCMnote2staff"/>
      </w:pPr>
      <w:r>
        <w:t xml:space="preserve">Guidance </w:t>
      </w:r>
      <w:r w:rsidRPr="001F4EA5">
        <w:t>Note:</w:t>
      </w:r>
    </w:p>
    <w:p w14:paraId="1484DEC9" w14:textId="77777777" w:rsidR="00B974B0" w:rsidRPr="00F75A27" w:rsidRDefault="00B974B0" w:rsidP="00B974B0">
      <w:pPr>
        <w:pStyle w:val="ACSCMnote2staff"/>
      </w:pPr>
      <w:r>
        <w:t>Use Condition 41 in conjunction with Condition 40.</w:t>
      </w:r>
    </w:p>
    <w:p w14:paraId="48638A8E" w14:textId="77777777" w:rsidR="00B974B0" w:rsidRPr="001F4EA5" w:rsidRDefault="00B974B0" w:rsidP="00B974B0">
      <w:pPr>
        <w:pStyle w:val="ACSCMconditiondivider"/>
      </w:pPr>
    </w:p>
    <w:p w14:paraId="2DC732A4" w14:textId="77777777" w:rsidR="00B974B0" w:rsidRPr="001F4EA5" w:rsidRDefault="00B974B0" w:rsidP="00B974B0">
      <w:pPr>
        <w:pStyle w:val="Heading3NoNumber"/>
      </w:pPr>
      <w:r w:rsidRPr="001F4EA5">
        <w:t>Roading and Transportation (Accessways and Vehicle Crossings)</w:t>
      </w:r>
    </w:p>
    <w:p w14:paraId="4DEE9B3D" w14:textId="77777777" w:rsidR="00B974B0" w:rsidRPr="001F4EA5" w:rsidRDefault="00B974B0" w:rsidP="00B974B0">
      <w:pPr>
        <w:ind w:firstLine="567"/>
        <w:rPr>
          <w:b/>
          <w:sz w:val="22"/>
        </w:rPr>
      </w:pPr>
      <w:r w:rsidRPr="001F4EA5">
        <w:rPr>
          <w:b/>
          <w:sz w:val="22"/>
        </w:rPr>
        <w:t>Vehicle Access</w:t>
      </w:r>
    </w:p>
    <w:p w14:paraId="55C64EF2" w14:textId="23FE6041" w:rsidR="00B974B0" w:rsidRPr="001F4EA5" w:rsidRDefault="00B974B0" w:rsidP="00B974B0">
      <w:pPr>
        <w:pStyle w:val="ACBodyTextNumbers"/>
        <w:numPr>
          <w:ilvl w:val="0"/>
          <w:numId w:val="29"/>
        </w:numPr>
        <w:ind w:right="57"/>
        <w:rPr>
          <w:i/>
          <w:iCs/>
        </w:rPr>
      </w:pPr>
      <w:r>
        <w:t>The consent holder must</w:t>
      </w:r>
      <w:r w:rsidRPr="425BD7F5">
        <w:rPr>
          <w:b/>
        </w:rPr>
        <w:t xml:space="preserve"> </w:t>
      </w:r>
      <w:r>
        <w:t>design and construct</w:t>
      </w:r>
      <w:r w:rsidRPr="425BD7F5">
        <w:rPr>
          <w:b/>
        </w:rPr>
        <w:t xml:space="preserve"> </w:t>
      </w:r>
      <w:r>
        <w:t>a vehicle accessway to serve Lot(s)</w:t>
      </w:r>
      <w:r w:rsidRPr="425BD7F5">
        <w:rPr>
          <w:b/>
        </w:rPr>
        <w:t xml:space="preserve"> </w:t>
      </w:r>
      <w:r w:rsidRPr="425BD7F5">
        <w:rPr>
          <w:color w:val="0070C0"/>
        </w:rPr>
        <w:t>X, Y, Z</w:t>
      </w:r>
      <w:r w:rsidRPr="425BD7F5">
        <w:rPr>
          <w:b/>
          <w:color w:val="0070C0"/>
        </w:rPr>
        <w:t xml:space="preserve"> </w:t>
      </w:r>
      <w:r>
        <w:t xml:space="preserve">in accordance with the approved plans noted in Condition 1 </w:t>
      </w:r>
      <w:r w:rsidRPr="425BD7F5">
        <w:rPr>
          <w:color w:val="0070C0"/>
        </w:rPr>
        <w:t>[include specific plan reference where possible]</w:t>
      </w:r>
      <w:r>
        <w:t>. Certification from a suitably qualified and experienced surveyor or engineer</w:t>
      </w:r>
      <w:r w:rsidR="003F3419">
        <w:t>ing professional</w:t>
      </w:r>
      <w:r>
        <w:t xml:space="preserve"> that works have been satisfactorily undertaken must be provided when applying for a certificate under section 224(c) of the RMA.</w:t>
      </w:r>
      <w:bookmarkStart w:id="30" w:name="_Hlk39831387"/>
      <w:bookmarkStart w:id="31" w:name="_Hlk22201794"/>
      <w:bookmarkEnd w:id="30"/>
      <w:bookmarkEnd w:id="31"/>
    </w:p>
    <w:p w14:paraId="33CF874F" w14:textId="77777777" w:rsidR="00B974B0" w:rsidRPr="007A3F78" w:rsidRDefault="00B974B0" w:rsidP="00B974B0">
      <w:pPr>
        <w:pStyle w:val="ACBodyTextNumbers"/>
        <w:ind w:left="1134" w:right="57"/>
        <w:rPr>
          <w:b/>
          <w:iCs/>
        </w:rPr>
      </w:pPr>
      <w:r w:rsidRPr="00253701">
        <w:rPr>
          <w:b/>
          <w:iCs/>
        </w:rPr>
        <w:t>Advice Note:</w:t>
      </w:r>
      <w:r w:rsidRPr="007A3F78">
        <w:rPr>
          <w:b/>
          <w:iCs/>
        </w:rPr>
        <w:t xml:space="preserve">  </w:t>
      </w:r>
    </w:p>
    <w:p w14:paraId="3B86C308" w14:textId="77777777" w:rsidR="00B974B0" w:rsidRPr="007A3F78" w:rsidRDefault="00B974B0" w:rsidP="00B974B0">
      <w:pPr>
        <w:pStyle w:val="ACBodyTextNumbers"/>
        <w:numPr>
          <w:ilvl w:val="0"/>
          <w:numId w:val="61"/>
        </w:numPr>
        <w:ind w:right="57"/>
        <w:rPr>
          <w:i/>
          <w:iCs/>
        </w:rPr>
      </w:pPr>
      <w:r w:rsidRPr="425BD7F5">
        <w:rPr>
          <w:i/>
          <w:iCs/>
        </w:rPr>
        <w:t xml:space="preserve">Right of ways, Commonly Owned Access Lots and common access ways require a Common Access Way Plan Approval prior to construction. For more details refer to </w:t>
      </w:r>
      <w:hyperlink r:id="rId15" w:history="1">
        <w:r w:rsidRPr="00D85DE5">
          <w:rPr>
            <w:rStyle w:val="Hyperlink"/>
            <w:i/>
            <w:iCs/>
          </w:rPr>
          <w:t>Common access way approval (aucklandcouncil.govt.nz)</w:t>
        </w:r>
      </w:hyperlink>
    </w:p>
    <w:p w14:paraId="3BF4E1DF" w14:textId="77777777" w:rsidR="00B974B0" w:rsidRDefault="00B974B0" w:rsidP="00B974B0">
      <w:pPr>
        <w:pStyle w:val="ACBodyTextNumbers"/>
        <w:numPr>
          <w:ilvl w:val="0"/>
          <w:numId w:val="61"/>
        </w:numPr>
        <w:ind w:right="57"/>
        <w:rPr>
          <w:i/>
          <w:iCs/>
        </w:rPr>
      </w:pPr>
      <w:r w:rsidRPr="425BD7F5">
        <w:rPr>
          <w:i/>
          <w:iCs/>
        </w:rPr>
        <w:t xml:space="preserve">Please contact </w:t>
      </w:r>
      <w:r>
        <w:rPr>
          <w:i/>
          <w:iCs/>
        </w:rPr>
        <w:t>the</w:t>
      </w:r>
      <w:r w:rsidRPr="425BD7F5">
        <w:rPr>
          <w:i/>
          <w:iCs/>
        </w:rPr>
        <w:t xml:space="preserve"> Council to obtain the current engineering requirements for the construction of the type of vehicle accessway proposed.</w:t>
      </w:r>
    </w:p>
    <w:p w14:paraId="3C8A0B4B" w14:textId="77777777" w:rsidR="00B974B0" w:rsidRPr="00EC0DCF" w:rsidRDefault="00B974B0" w:rsidP="00B974B0">
      <w:pPr>
        <w:pStyle w:val="ACBodyTextNumbers"/>
        <w:numPr>
          <w:ilvl w:val="0"/>
          <w:numId w:val="61"/>
        </w:numPr>
        <w:ind w:right="57"/>
        <w:rPr>
          <w:i/>
          <w:iCs/>
        </w:rPr>
      </w:pPr>
      <w:r w:rsidRPr="00EC0DCF">
        <w:rPr>
          <w:rFonts w:eastAsia="Arial" w:cs="Arial"/>
          <w:bCs w:val="0"/>
          <w:i/>
          <w:iCs/>
          <w:szCs w:val="22"/>
        </w:rPr>
        <w:t xml:space="preserve">Plans approved under Resource Consent do not constitute a Common Access Way/ Engineering Plan Approval and </w:t>
      </w:r>
      <w:r w:rsidRPr="00D92804">
        <w:rPr>
          <w:rFonts w:eastAsia="Arial" w:cs="Arial"/>
          <w:bCs w:val="0"/>
          <w:i/>
          <w:iCs/>
          <w:szCs w:val="22"/>
        </w:rPr>
        <w:t>should not be used</w:t>
      </w:r>
      <w:r w:rsidRPr="00EC0DCF">
        <w:rPr>
          <w:rFonts w:eastAsia="Arial" w:cs="Arial"/>
          <w:bCs w:val="0"/>
          <w:i/>
          <w:iCs/>
          <w:szCs w:val="22"/>
        </w:rPr>
        <w:t xml:space="preserve"> for the purposes of constructing common access ways.</w:t>
      </w:r>
    </w:p>
    <w:p w14:paraId="2661A49A" w14:textId="6CB9F7E3" w:rsidR="0049315D" w:rsidRPr="002C2495" w:rsidRDefault="0049315D" w:rsidP="0049315D">
      <w:pPr>
        <w:pStyle w:val="ListParagraph"/>
        <w:numPr>
          <w:ilvl w:val="0"/>
          <w:numId w:val="61"/>
        </w:numPr>
        <w:ind w:right="57"/>
        <w:rPr>
          <w:i/>
          <w:color w:val="auto"/>
        </w:rPr>
      </w:pPr>
      <w:r w:rsidRPr="002C2495">
        <w:rPr>
          <w:i/>
          <w:color w:val="auto"/>
        </w:rPr>
        <w:t>The consent holder is advised that the New Zealand Addressing Standard (AS/NZS 4819:2011) and the LINZ Guidelines for Addressing In-fill Developments 2019 – LINZ OP G 01245 require consideration to be given to the naming of any private roads (rights of way or Commonly Owned Access Lots / common access ways) that serve six or more lots that are being created under a subdivision consent. All road names must be approved by the Council. In order to minimise disruption to construction and survey works, the consent holder is advised to take advice from their surveyor as to whether a road name will be required for any private roads and obtain any road name before </w:t>
      </w:r>
      <w:hyperlink r:id="rId16" w:history="1">
        <w:r w:rsidRPr="002C2495">
          <w:rPr>
            <w:rStyle w:val="Hyperlink"/>
            <w:i/>
            <w:color w:val="auto"/>
            <w:u w:val="none"/>
          </w:rPr>
          <w:t>applying for a section 223 certificate</w:t>
        </w:r>
      </w:hyperlink>
      <w:r w:rsidRPr="002C2495">
        <w:rPr>
          <w:i/>
          <w:color w:val="auto"/>
        </w:rPr>
        <w:t>.</w:t>
      </w:r>
    </w:p>
    <w:p w14:paraId="2BDC1143" w14:textId="77777777" w:rsidR="00B974B0" w:rsidRPr="001F4EA5" w:rsidRDefault="00B974B0" w:rsidP="00B974B0">
      <w:pPr>
        <w:pStyle w:val="ACSCMconditiondivider"/>
      </w:pPr>
    </w:p>
    <w:p w14:paraId="348F0E68" w14:textId="77777777" w:rsidR="00B974B0" w:rsidRPr="001F4EA5" w:rsidRDefault="00B974B0" w:rsidP="00B974B0">
      <w:pPr>
        <w:ind w:firstLine="567"/>
        <w:rPr>
          <w:b/>
          <w:sz w:val="22"/>
        </w:rPr>
      </w:pPr>
      <w:r w:rsidRPr="001F4EA5">
        <w:rPr>
          <w:b/>
          <w:sz w:val="22"/>
        </w:rPr>
        <w:t>Vehicle Crossing</w:t>
      </w:r>
    </w:p>
    <w:p w14:paraId="6F28882A" w14:textId="77777777" w:rsidR="00B974B0" w:rsidRPr="001F4EA5" w:rsidRDefault="00B974B0" w:rsidP="00B974B0">
      <w:pPr>
        <w:pStyle w:val="ACBodyTextNumbers"/>
        <w:numPr>
          <w:ilvl w:val="0"/>
          <w:numId w:val="29"/>
        </w:numPr>
        <w:ind w:right="57"/>
        <w:rPr>
          <w:i/>
          <w:iCs/>
        </w:rPr>
      </w:pPr>
      <w:r>
        <w:t>The consent holder must provide</w:t>
      </w:r>
      <w:r w:rsidRPr="425BD7F5">
        <w:rPr>
          <w:b/>
        </w:rPr>
        <w:t xml:space="preserve"> </w:t>
      </w:r>
      <w:r>
        <w:t xml:space="preserve">new vehicle crossing(s) </w:t>
      </w:r>
      <w:r w:rsidRPr="425BD7F5">
        <w:rPr>
          <w:rStyle w:val="normaltextrun"/>
          <w:rFonts w:cs="Arial"/>
          <w:color w:val="0070C0"/>
        </w:rPr>
        <w:t xml:space="preserve">[edit depending on whether one or more crossings are required] </w:t>
      </w:r>
      <w:r>
        <w:t xml:space="preserve">to serve Lot(s) </w:t>
      </w:r>
      <w:r w:rsidRPr="425BD7F5">
        <w:rPr>
          <w:color w:val="0070C0"/>
        </w:rPr>
        <w:t xml:space="preserve">X, Y, Z. </w:t>
      </w:r>
      <w:r w:rsidRPr="425BD7F5">
        <w:rPr>
          <w:color w:val="000000" w:themeColor="text1"/>
        </w:rPr>
        <w:t xml:space="preserve">The crossing(s) must be designed and formed in accordance with the requirements </w:t>
      </w:r>
      <w:r>
        <w:t>of Auckland Transport</w:t>
      </w:r>
      <w:r w:rsidRPr="425BD7F5">
        <w:rPr>
          <w:color w:val="000000" w:themeColor="text1"/>
        </w:rPr>
        <w:t xml:space="preserve"> under </w:t>
      </w:r>
      <w:r w:rsidRPr="425BD7F5">
        <w:rPr>
          <w:rStyle w:val="normaltextrun"/>
          <w:rFonts w:cs="Arial"/>
          <w:color w:val="0070C0"/>
        </w:rPr>
        <w:t>[insert most recent version and date of Auckland Transport Code of Practice]. </w:t>
      </w:r>
      <w:r w:rsidRPr="425BD7F5">
        <w:rPr>
          <w:rStyle w:val="normaltextrun"/>
          <w:rFonts w:cs="Arial"/>
          <w:color w:val="212121"/>
        </w:rPr>
        <w:t>The new crossing(s) must maintain an at-grade (level) pedestrian footpath across the length of the crossing, using the same materials, kerbing, </w:t>
      </w:r>
      <w:proofErr w:type="spellStart"/>
      <w:r w:rsidRPr="425BD7F5">
        <w:rPr>
          <w:rStyle w:val="normaltextrun"/>
          <w:rFonts w:cs="Arial"/>
          <w:color w:val="212121"/>
        </w:rPr>
        <w:t>pavings</w:t>
      </w:r>
      <w:proofErr w:type="spellEnd"/>
      <w:r w:rsidRPr="425BD7F5">
        <w:rPr>
          <w:rStyle w:val="normaltextrun"/>
          <w:rFonts w:cs="Arial"/>
          <w:color w:val="212121"/>
        </w:rPr>
        <w:t xml:space="preserve">, patterns and finish as the footpath on each side of </w:t>
      </w:r>
      <w:r w:rsidRPr="425BD7F5">
        <w:rPr>
          <w:rStyle w:val="normaltextrun"/>
          <w:rFonts w:cs="Arial"/>
          <w:color w:val="212121"/>
        </w:rPr>
        <w:lastRenderedPageBreak/>
        <w:t>the crossing.</w:t>
      </w:r>
      <w:r w:rsidRPr="425BD7F5">
        <w:rPr>
          <w:rStyle w:val="eop"/>
          <w:rFonts w:cs="Arial"/>
          <w:color w:val="212121"/>
        </w:rPr>
        <w:t> </w:t>
      </w:r>
      <w:r>
        <w:t xml:space="preserve">Certification that works have been satisfactorily undertaken </w:t>
      </w:r>
      <w:r w:rsidRPr="425BD7F5">
        <w:rPr>
          <w:color w:val="000000" w:themeColor="text1"/>
        </w:rPr>
        <w:t>must be provided when applying for a certificate under section 224(c) of the RMA.</w:t>
      </w:r>
    </w:p>
    <w:p w14:paraId="00FCB20A" w14:textId="77777777" w:rsidR="00B974B0" w:rsidRPr="001F4EA5" w:rsidRDefault="00B974B0" w:rsidP="00B974B0">
      <w:pPr>
        <w:pStyle w:val="ACBodyTextNumbers"/>
        <w:ind w:left="1134" w:right="57"/>
        <w:rPr>
          <w:b/>
          <w:i/>
          <w:iCs/>
          <w:szCs w:val="22"/>
        </w:rPr>
      </w:pPr>
      <w:r w:rsidRPr="001F4EA5">
        <w:rPr>
          <w:b/>
          <w:iCs/>
          <w:szCs w:val="22"/>
        </w:rPr>
        <w:t>Advice Note:</w:t>
      </w:r>
      <w:r w:rsidRPr="001F4EA5">
        <w:rPr>
          <w:i/>
          <w:iCs/>
          <w:szCs w:val="22"/>
        </w:rPr>
        <w:t xml:space="preserve"> </w:t>
      </w:r>
      <w:r w:rsidRPr="007A3F78">
        <w:rPr>
          <w:bCs w:val="0"/>
          <w:i/>
          <w:iCs/>
          <w:color w:val="0070C0"/>
        </w:rPr>
        <w:t>[choose relevant only]</w:t>
      </w:r>
    </w:p>
    <w:p w14:paraId="7946E9FE" w14:textId="77777777" w:rsidR="00B974B0" w:rsidRPr="00FD15B7" w:rsidRDefault="00B974B0" w:rsidP="00B974B0">
      <w:pPr>
        <w:pStyle w:val="ACBodyTextNumbers"/>
        <w:numPr>
          <w:ilvl w:val="0"/>
          <w:numId w:val="61"/>
        </w:numPr>
        <w:ind w:right="57"/>
        <w:rPr>
          <w:i/>
          <w:iCs/>
        </w:rPr>
      </w:pPr>
      <w:r w:rsidRPr="425BD7F5">
        <w:rPr>
          <w:i/>
          <w:iCs/>
        </w:rPr>
        <w:t xml:space="preserve">An approval letter and completion certificate from Auckland Transport is required to be submitted to </w:t>
      </w:r>
      <w:r>
        <w:rPr>
          <w:i/>
          <w:iCs/>
        </w:rPr>
        <w:t>the</w:t>
      </w:r>
      <w:r w:rsidRPr="425BD7F5">
        <w:rPr>
          <w:i/>
          <w:iCs/>
        </w:rPr>
        <w:t xml:space="preserve"> Council as a verification that Auckland Transport has completed approval and a final vehicle crossing inspection before this condition is considered fulfilled.</w:t>
      </w:r>
    </w:p>
    <w:p w14:paraId="308BB69A" w14:textId="77777777" w:rsidR="00B974B0" w:rsidRPr="00FD15B7" w:rsidRDefault="00B974B0" w:rsidP="00B974B0">
      <w:pPr>
        <w:pStyle w:val="ACBodyTextNumbers"/>
        <w:numPr>
          <w:ilvl w:val="0"/>
          <w:numId w:val="61"/>
        </w:numPr>
        <w:ind w:right="57"/>
        <w:rPr>
          <w:i/>
          <w:iCs/>
        </w:rPr>
      </w:pPr>
      <w:r w:rsidRPr="425BD7F5">
        <w:rPr>
          <w:i/>
          <w:iCs/>
        </w:rPr>
        <w:t>Works within the road reserve require prior approval from Auckland Transport. The consent holder should contact Auckland Transport as soon as possible to ensure any required approvals are issued prior to construction.</w:t>
      </w:r>
    </w:p>
    <w:p w14:paraId="7AE90497" w14:textId="77777777" w:rsidR="00B974B0" w:rsidRPr="00FD15B7" w:rsidRDefault="00B974B0" w:rsidP="00B974B0">
      <w:pPr>
        <w:pStyle w:val="ACBodyTextNumbers"/>
        <w:numPr>
          <w:ilvl w:val="0"/>
          <w:numId w:val="61"/>
        </w:numPr>
        <w:ind w:right="57"/>
        <w:rPr>
          <w:i/>
          <w:iCs/>
        </w:rPr>
      </w:pPr>
      <w:r w:rsidRPr="425BD7F5">
        <w:rPr>
          <w:i/>
          <w:iCs/>
        </w:rPr>
        <w:t xml:space="preserve">A vehicle crossing approval permit is required to be obtained from Auckland Transport for these works. For more details refer to </w:t>
      </w:r>
      <w:hyperlink r:id="rId17" w:history="1">
        <w:r w:rsidRPr="009508E8">
          <w:rPr>
            <w:rStyle w:val="Hyperlink"/>
            <w:i/>
            <w:iCs/>
          </w:rPr>
          <w:t>Vehicle crossing application (Auckland Transport)</w:t>
        </w:r>
      </w:hyperlink>
    </w:p>
    <w:p w14:paraId="5861FC1B" w14:textId="77777777" w:rsidR="00B974B0" w:rsidRPr="00EF49FF" w:rsidRDefault="00B974B0" w:rsidP="00B974B0">
      <w:pPr>
        <w:pStyle w:val="ACBodyTextNumbers"/>
        <w:numPr>
          <w:ilvl w:val="0"/>
          <w:numId w:val="61"/>
        </w:numPr>
        <w:ind w:right="57"/>
        <w:rPr>
          <w:i/>
          <w:iCs/>
        </w:rPr>
      </w:pPr>
      <w:r w:rsidRPr="425BD7F5">
        <w:rPr>
          <w:i/>
          <w:iCs/>
        </w:rPr>
        <w:t>Please note that any redundant vehicle crossings are required to be reinstated</w:t>
      </w:r>
      <w:r>
        <w:rPr>
          <w:i/>
          <w:iCs/>
        </w:rPr>
        <w:t xml:space="preserve"> </w:t>
      </w:r>
      <w:r w:rsidRPr="00EF49FF">
        <w:rPr>
          <w:i/>
          <w:iCs/>
        </w:rPr>
        <w:t>as berm and/or footpath and the kerbs replaced.</w:t>
      </w:r>
    </w:p>
    <w:p w14:paraId="42117D56" w14:textId="77777777" w:rsidR="00B974B0" w:rsidRPr="001F4EA5" w:rsidRDefault="00B974B0" w:rsidP="00B974B0">
      <w:pPr>
        <w:pStyle w:val="ACSCMconditiondivider"/>
      </w:pPr>
    </w:p>
    <w:p w14:paraId="34022ACE" w14:textId="77777777" w:rsidR="00B974B0" w:rsidRPr="007A3F78" w:rsidRDefault="00B974B0" w:rsidP="00B974B0">
      <w:pPr>
        <w:ind w:firstLine="567"/>
        <w:rPr>
          <w:b/>
          <w:sz w:val="22"/>
        </w:rPr>
      </w:pPr>
      <w:r w:rsidRPr="007A3F78">
        <w:rPr>
          <w:b/>
          <w:sz w:val="22"/>
        </w:rPr>
        <w:t>Other AUP(OP) Chapter E27 conditions</w:t>
      </w:r>
    </w:p>
    <w:p w14:paraId="5230DD27" w14:textId="5F4217F3" w:rsidR="00B974B0" w:rsidRPr="001F4EA5" w:rsidRDefault="00B974B0" w:rsidP="00B974B0">
      <w:pPr>
        <w:ind w:left="567"/>
        <w:rPr>
          <w:bCs/>
          <w:sz w:val="22"/>
        </w:rPr>
      </w:pPr>
      <w:r w:rsidRPr="001F4EA5">
        <w:rPr>
          <w:bCs/>
          <w:sz w:val="22"/>
        </w:rPr>
        <w:t xml:space="preserve">Other conditions may be relevant if application for subdivision consent triggers </w:t>
      </w:r>
      <w:r>
        <w:rPr>
          <w:bCs/>
          <w:sz w:val="22"/>
        </w:rPr>
        <w:t xml:space="preserve">specific consent requirements under Chapter </w:t>
      </w:r>
      <w:r w:rsidRPr="001F4EA5">
        <w:rPr>
          <w:bCs/>
          <w:sz w:val="22"/>
        </w:rPr>
        <w:t>E27</w:t>
      </w:r>
      <w:r>
        <w:rPr>
          <w:bCs/>
          <w:sz w:val="22"/>
        </w:rPr>
        <w:t xml:space="preserve"> (e.g., as a standalone vacant lot subdivision that is not land use consent led)</w:t>
      </w:r>
      <w:r w:rsidRPr="001F4EA5">
        <w:rPr>
          <w:bCs/>
          <w:sz w:val="22"/>
        </w:rPr>
        <w:t>.</w:t>
      </w:r>
      <w:r>
        <w:rPr>
          <w:bCs/>
          <w:sz w:val="22"/>
        </w:rPr>
        <w:t xml:space="preserve"> </w:t>
      </w:r>
      <w:r w:rsidR="00F358AF">
        <w:rPr>
          <w:bCs/>
          <w:sz w:val="22"/>
        </w:rPr>
        <w:t xml:space="preserve">Refer to </w:t>
      </w:r>
      <w:hyperlink r:id="rId18" w:history="1">
        <w:r w:rsidR="00F358AF" w:rsidRPr="00D157FB">
          <w:rPr>
            <w:rStyle w:val="Hyperlink"/>
            <w:bCs/>
            <w:sz w:val="22"/>
          </w:rPr>
          <w:t>RC 5.2.15 Traffic and Parking conditions</w:t>
        </w:r>
      </w:hyperlink>
      <w:r w:rsidR="00F358AF">
        <w:rPr>
          <w:bCs/>
          <w:sz w:val="22"/>
        </w:rPr>
        <w:t>.</w:t>
      </w:r>
    </w:p>
    <w:p w14:paraId="37A1037A" w14:textId="77777777" w:rsidR="00B974B0" w:rsidRPr="001F4EA5" w:rsidRDefault="00B974B0" w:rsidP="00B974B0">
      <w:pPr>
        <w:pStyle w:val="ACSCMconditiondivider"/>
      </w:pPr>
    </w:p>
    <w:p w14:paraId="370F1EC9" w14:textId="77777777" w:rsidR="00B974B0" w:rsidRPr="007A3F78" w:rsidRDefault="00B974B0" w:rsidP="00B974B0">
      <w:pPr>
        <w:ind w:firstLine="567"/>
        <w:rPr>
          <w:b/>
          <w:sz w:val="22"/>
        </w:rPr>
      </w:pPr>
      <w:r w:rsidRPr="007A3F78">
        <w:rPr>
          <w:b/>
          <w:sz w:val="22"/>
        </w:rPr>
        <w:t>Public Roads</w:t>
      </w:r>
    </w:p>
    <w:p w14:paraId="5A1CD916" w14:textId="77777777" w:rsidR="00B974B0" w:rsidRPr="001F4EA5" w:rsidRDefault="00B974B0" w:rsidP="00B974B0">
      <w:pPr>
        <w:pStyle w:val="ACBodyTextNumbers"/>
        <w:numPr>
          <w:ilvl w:val="0"/>
          <w:numId w:val="29"/>
        </w:numPr>
        <w:ind w:right="57"/>
        <w:rPr>
          <w:i/>
          <w:iCs/>
        </w:rPr>
      </w:pPr>
      <w:r>
        <w:t>The consent holder must design and construct</w:t>
      </w:r>
      <w:r w:rsidRPr="425BD7F5">
        <w:rPr>
          <w:b/>
        </w:rPr>
        <w:t xml:space="preserve"> </w:t>
      </w:r>
      <w:r>
        <w:t xml:space="preserve">a new public road </w:t>
      </w:r>
      <w:r w:rsidRPr="425BD7F5">
        <w:rPr>
          <w:color w:val="0070C0"/>
        </w:rPr>
        <w:t xml:space="preserve">[insert Road number/ reference] </w:t>
      </w:r>
      <w:r>
        <w:t xml:space="preserve">in accordance with the requirements of Auckland Transport </w:t>
      </w:r>
      <w:r w:rsidRPr="425BD7F5">
        <w:rPr>
          <w:color w:val="000000" w:themeColor="text1"/>
        </w:rPr>
        <w:t xml:space="preserve">under </w:t>
      </w:r>
      <w:r w:rsidRPr="425BD7F5">
        <w:rPr>
          <w:rStyle w:val="normaltextrun"/>
          <w:rFonts w:cs="Arial"/>
          <w:color w:val="0070C0"/>
        </w:rPr>
        <w:t>[insert most recent version and date of Auckland Transport Code of Practice]</w:t>
      </w:r>
      <w:r>
        <w:t xml:space="preserve">. Certification from Auckland Transport that the works have been satisfactorily undertaken must be provided when applying for a certificate under section 224(c) of the RMA. </w:t>
      </w:r>
    </w:p>
    <w:p w14:paraId="1FC1198E" w14:textId="77777777" w:rsidR="00B974B0" w:rsidRPr="001F4EA5" w:rsidRDefault="00B974B0" w:rsidP="00B974B0">
      <w:pPr>
        <w:pStyle w:val="Numbering1"/>
        <w:numPr>
          <w:ilvl w:val="0"/>
          <w:numId w:val="0"/>
        </w:numPr>
        <w:ind w:left="851" w:firstLine="283"/>
        <w:rPr>
          <w:b/>
          <w:bCs/>
          <w:i/>
          <w:iCs/>
        </w:rPr>
      </w:pPr>
      <w:r w:rsidRPr="001F4EA5">
        <w:rPr>
          <w:b/>
          <w:bCs/>
          <w:iCs/>
          <w:szCs w:val="22"/>
        </w:rPr>
        <w:t>Advice Note:</w:t>
      </w:r>
      <w:r w:rsidRPr="001F4EA5">
        <w:rPr>
          <w:bCs/>
          <w:i/>
          <w:iCs/>
        </w:rPr>
        <w:t xml:space="preserve"> </w:t>
      </w:r>
      <w:r w:rsidRPr="007A3F78">
        <w:rPr>
          <w:i/>
          <w:iCs/>
          <w:color w:val="0070C0"/>
        </w:rPr>
        <w:t>[choose relevant only]</w:t>
      </w:r>
    </w:p>
    <w:p w14:paraId="4DFE1A07" w14:textId="77777777" w:rsidR="00B974B0" w:rsidRPr="007A3F78" w:rsidRDefault="00B974B0" w:rsidP="00B974B0">
      <w:pPr>
        <w:pStyle w:val="ACBodyTextNumbers"/>
        <w:numPr>
          <w:ilvl w:val="0"/>
          <w:numId w:val="61"/>
        </w:numPr>
        <w:ind w:right="57"/>
        <w:rPr>
          <w:i/>
          <w:iCs/>
        </w:rPr>
      </w:pPr>
      <w:r w:rsidRPr="425BD7F5">
        <w:rPr>
          <w:i/>
          <w:iCs/>
        </w:rPr>
        <w:t>Acceptable forms of evidence include Engineering Approval Completion Certificates.</w:t>
      </w:r>
    </w:p>
    <w:p w14:paraId="28395649" w14:textId="77777777" w:rsidR="00B974B0" w:rsidRPr="007A3F78" w:rsidRDefault="00B974B0" w:rsidP="00B974B0">
      <w:pPr>
        <w:pStyle w:val="ACBodyTextNumbers"/>
        <w:numPr>
          <w:ilvl w:val="0"/>
          <w:numId w:val="61"/>
        </w:numPr>
        <w:ind w:right="57"/>
        <w:rPr>
          <w:i/>
          <w:iCs/>
        </w:rPr>
      </w:pPr>
      <w:r w:rsidRPr="425BD7F5">
        <w:rPr>
          <w:i/>
          <w:iCs/>
        </w:rPr>
        <w:t>Construction of public roading requires an Engineering Plan Approval.</w:t>
      </w:r>
    </w:p>
    <w:p w14:paraId="3AAFFCE5" w14:textId="77777777" w:rsidR="00B974B0" w:rsidRPr="007A3F78" w:rsidRDefault="00B974B0" w:rsidP="00B974B0">
      <w:pPr>
        <w:pStyle w:val="ACBodyTextNumbers"/>
        <w:numPr>
          <w:ilvl w:val="0"/>
          <w:numId w:val="61"/>
        </w:numPr>
        <w:ind w:right="57"/>
        <w:rPr>
          <w:i/>
          <w:iCs/>
        </w:rPr>
      </w:pPr>
      <w:r w:rsidRPr="425BD7F5">
        <w:rPr>
          <w:i/>
          <w:iCs/>
        </w:rPr>
        <w:lastRenderedPageBreak/>
        <w:t xml:space="preserve">Design of public roads must include (but is not limited to), road pavement, pedestrian footpaths, cycle ways, street lighting, street furniture, road marking, traffic calming devices, road stormwater drainage, raingardens, etc. where required. </w:t>
      </w:r>
    </w:p>
    <w:p w14:paraId="0C85B6E2" w14:textId="77777777" w:rsidR="00B974B0" w:rsidRPr="007A3F78" w:rsidRDefault="00B974B0" w:rsidP="00B974B0">
      <w:pPr>
        <w:pStyle w:val="ACBodyTextNumbers"/>
        <w:numPr>
          <w:ilvl w:val="0"/>
          <w:numId w:val="61"/>
        </w:numPr>
        <w:ind w:right="57"/>
        <w:rPr>
          <w:i/>
          <w:iCs/>
        </w:rPr>
      </w:pPr>
      <w:r w:rsidRPr="425BD7F5">
        <w:rPr>
          <w:i/>
          <w:iCs/>
        </w:rPr>
        <w:t xml:space="preserve">Plans approved under Resource Consent do not constitute an Engineering Plan Approval and </w:t>
      </w:r>
      <w:r w:rsidRPr="00CE6D05">
        <w:rPr>
          <w:bCs w:val="0"/>
          <w:i/>
          <w:iCs/>
        </w:rPr>
        <w:t>should not be used for</w:t>
      </w:r>
      <w:r w:rsidRPr="425BD7F5">
        <w:rPr>
          <w:i/>
          <w:iCs/>
        </w:rPr>
        <w:t xml:space="preserve"> the purposes of constructing public works in the absence of that approval.</w:t>
      </w:r>
    </w:p>
    <w:p w14:paraId="00C5BFD7" w14:textId="3D638B1F" w:rsidR="00B974B0" w:rsidRPr="007A3F78" w:rsidRDefault="00C111BF" w:rsidP="00B974B0">
      <w:pPr>
        <w:pStyle w:val="ACBodyTextNumbers"/>
        <w:numPr>
          <w:ilvl w:val="0"/>
          <w:numId w:val="61"/>
        </w:numPr>
        <w:ind w:right="57"/>
        <w:rPr>
          <w:i/>
          <w:iCs/>
        </w:rPr>
      </w:pPr>
      <w:r w:rsidRPr="00C111BF">
        <w:rPr>
          <w:i/>
          <w:iCs/>
        </w:rPr>
        <w:t xml:space="preserve">The consent holder is advised that the New Zealand Addressing Standard (AS/NZS 4819:2011) requires all new public roads and all extensions to existing roads to have a road name. All road names must be approved by the Council. </w:t>
      </w:r>
      <w:proofErr w:type="gramStart"/>
      <w:r w:rsidRPr="00C111BF">
        <w:rPr>
          <w:i/>
          <w:iCs/>
        </w:rPr>
        <w:t>In order to</w:t>
      </w:r>
      <w:proofErr w:type="gramEnd"/>
      <w:r w:rsidRPr="00C111BF">
        <w:rPr>
          <w:i/>
          <w:iCs/>
        </w:rPr>
        <w:t xml:space="preserve"> minimise disruption to construction and survey works, the consent holder is advised to obtain any road name approval before applying for a section 223 certificate</w:t>
      </w:r>
      <w:r w:rsidR="00B974B0" w:rsidRPr="007D5C8B">
        <w:rPr>
          <w:i/>
          <w:iCs/>
        </w:rPr>
        <w:t>.</w:t>
      </w:r>
      <w:r w:rsidR="00B974B0" w:rsidRPr="425BD7F5">
        <w:rPr>
          <w:i/>
          <w:iCs/>
        </w:rPr>
        <w:t xml:space="preserve"> </w:t>
      </w:r>
    </w:p>
    <w:p w14:paraId="3D5D5660" w14:textId="77777777" w:rsidR="00B974B0" w:rsidRDefault="00B974B0" w:rsidP="00B974B0">
      <w:pPr>
        <w:spacing w:line="259" w:lineRule="auto"/>
        <w:rPr>
          <w:rFonts w:eastAsiaTheme="majorEastAsia" w:cstheme="majorBidi"/>
          <w:color w:val="auto"/>
          <w:sz w:val="16"/>
          <w:szCs w:val="28"/>
        </w:rPr>
      </w:pPr>
      <w:r>
        <w:br w:type="page"/>
      </w:r>
    </w:p>
    <w:p w14:paraId="40C76E5A" w14:textId="77777777" w:rsidR="00B974B0" w:rsidRPr="001F4EA5" w:rsidRDefault="00B974B0" w:rsidP="00B974B0">
      <w:pPr>
        <w:pStyle w:val="ACSCMconditiondivider"/>
      </w:pPr>
    </w:p>
    <w:p w14:paraId="3DE150F5" w14:textId="6D85CFB7" w:rsidR="00B974B0" w:rsidRPr="001F4EA5" w:rsidRDefault="00B974B0" w:rsidP="00B974B0">
      <w:pPr>
        <w:pStyle w:val="Heading3NoNumber"/>
      </w:pPr>
      <w:r w:rsidRPr="001F4EA5">
        <w:t>Common infrastructure</w:t>
      </w:r>
      <w:r w:rsidR="0057163E">
        <w:t xml:space="preserve"> </w:t>
      </w:r>
      <w:r w:rsidRPr="001F4EA5">
        <w:t>/ assets</w:t>
      </w:r>
    </w:p>
    <w:p w14:paraId="07EB8DD1" w14:textId="77777777" w:rsidR="00B974B0" w:rsidRPr="001F4EA5" w:rsidRDefault="00B974B0" w:rsidP="00B974B0">
      <w:pPr>
        <w:pStyle w:val="ACSCMnote2staff"/>
      </w:pPr>
      <w:r>
        <w:t xml:space="preserve">Guidance </w:t>
      </w:r>
      <w:r w:rsidRPr="001F4EA5">
        <w:t xml:space="preserve">Note: </w:t>
      </w:r>
    </w:p>
    <w:p w14:paraId="72AC30FD" w14:textId="77777777" w:rsidR="00B974B0" w:rsidRPr="001F4EA5" w:rsidRDefault="00B974B0" w:rsidP="00B974B0">
      <w:pPr>
        <w:pStyle w:val="ACSCMnote2staff"/>
      </w:pPr>
      <w:r w:rsidRPr="001F4EA5">
        <w:t>Where privately-owned common infrastructure is proposed as part of a subdivision application</w:t>
      </w:r>
      <w:r>
        <w:t>, the</w:t>
      </w:r>
      <w:r w:rsidRPr="001F4EA5">
        <w:t xml:space="preserve"> Council must ensure that appropriate consent conditions are in place to ensure the continued operation and maintenance of the privately-owned common infrastructure over its lifetime. As the infrastructure is providing a direct benefit to the beneficiaries it is appropriate that this ongoing responsibility is assumed by the beneficiaries, with checks in place to avoid </w:t>
      </w:r>
      <w:r>
        <w:t xml:space="preserve">the </w:t>
      </w:r>
      <w:r w:rsidRPr="001F4EA5">
        <w:t xml:space="preserve">Council, as far as is practicable, having to step in and remediate </w:t>
      </w:r>
      <w:proofErr w:type="gramStart"/>
      <w:r w:rsidRPr="001F4EA5">
        <w:t>at a later date</w:t>
      </w:r>
      <w:proofErr w:type="gramEnd"/>
      <w:r w:rsidRPr="001F4EA5">
        <w:t xml:space="preserve"> and/or to take responsibility for the infrastructure. </w:t>
      </w:r>
    </w:p>
    <w:p w14:paraId="52E03E3D" w14:textId="77777777" w:rsidR="00B974B0" w:rsidRPr="001F4EA5" w:rsidRDefault="00B974B0" w:rsidP="00B974B0">
      <w:pPr>
        <w:pStyle w:val="ACSCMnote2staff"/>
      </w:pPr>
      <w:r w:rsidRPr="001F4EA5">
        <w:t xml:space="preserve">There are a range of legal mechanisms available to establish an arrangement for the ownership, operation, and maintenance of privately-owned common infrastructure.  Such arrangements may involve either direct or indirect ownership of the infrastructure by the beneficiaries. The nature of the infrastructure, the risk to the environment of non-performance of the infrastructure, and the overall scale and complexity of the infrastructure will dictate which ownership arrangement is best suited to the </w:t>
      </w:r>
      <w:proofErr w:type="gramStart"/>
      <w:r w:rsidRPr="001F4EA5">
        <w:t>particular development</w:t>
      </w:r>
      <w:proofErr w:type="gramEnd"/>
      <w:r w:rsidRPr="001F4EA5">
        <w:t>.</w:t>
      </w:r>
    </w:p>
    <w:p w14:paraId="7FC08C63" w14:textId="77777777" w:rsidR="00B974B0" w:rsidRPr="00232DD5" w:rsidRDefault="00B974B0" w:rsidP="00B974B0">
      <w:pPr>
        <w:pStyle w:val="ACSCMnote2staff"/>
        <w:rPr>
          <w:szCs w:val="22"/>
        </w:rPr>
      </w:pPr>
      <w:r w:rsidRPr="001F4EA5">
        <w:t xml:space="preserve">The nature of the arrangement will vary depending on the </w:t>
      </w:r>
      <w:proofErr w:type="gramStart"/>
      <w:r w:rsidRPr="001F4EA5">
        <w:t>particular circumstances</w:t>
      </w:r>
      <w:proofErr w:type="gramEnd"/>
      <w:r w:rsidRPr="001F4EA5">
        <w:t xml:space="preserve"> and infrastructure involved, but in every </w:t>
      </w:r>
      <w:proofErr w:type="gramStart"/>
      <w:r w:rsidRPr="001F4EA5">
        <w:t>case</w:t>
      </w:r>
      <w:proofErr w:type="gramEnd"/>
      <w:r w:rsidRPr="001F4EA5">
        <w:t xml:space="preserve"> consideration should be given to ensuring that the arrangement will be enduring, be adequately resourced, have appropriate powers, have the correct functions, and </w:t>
      </w:r>
      <w:r w:rsidRPr="00232DD5">
        <w:rPr>
          <w:szCs w:val="22"/>
        </w:rPr>
        <w:t>appropriately prescribed duties and obligations.</w:t>
      </w:r>
    </w:p>
    <w:p w14:paraId="18D6B731" w14:textId="77777777" w:rsidR="00B974B0" w:rsidRPr="00232DD5" w:rsidRDefault="00B974B0" w:rsidP="00B974B0">
      <w:pPr>
        <w:pStyle w:val="ACSCMnote2staff"/>
        <w:rPr>
          <w:szCs w:val="22"/>
        </w:rPr>
      </w:pPr>
      <w:r w:rsidRPr="00232DD5">
        <w:rPr>
          <w:szCs w:val="22"/>
        </w:rPr>
        <w:t>The type of privately-owned common infrastructure that can be subject to such an arrangement includes (but is not limited to):</w:t>
      </w:r>
    </w:p>
    <w:p w14:paraId="003E84C8" w14:textId="77777777" w:rsidR="00B974B0" w:rsidRPr="007A3F78" w:rsidRDefault="00B974B0" w:rsidP="00B974B0">
      <w:pPr>
        <w:pStyle w:val="ACBodyTextBullets"/>
        <w:rPr>
          <w:i/>
          <w:iCs/>
          <w:color w:val="0070C0"/>
        </w:rPr>
      </w:pPr>
      <w:r w:rsidRPr="007A3F78">
        <w:rPr>
          <w:i/>
          <w:iCs/>
          <w:color w:val="0070C0"/>
        </w:rPr>
        <w:t>Access ways and private roads</w:t>
      </w:r>
    </w:p>
    <w:p w14:paraId="7978A60C" w14:textId="77777777" w:rsidR="00B974B0" w:rsidRPr="007A3F78" w:rsidRDefault="00B974B0" w:rsidP="00B974B0">
      <w:pPr>
        <w:pStyle w:val="ACBodyTextBullets"/>
        <w:rPr>
          <w:i/>
          <w:iCs/>
          <w:color w:val="0070C0"/>
        </w:rPr>
      </w:pPr>
      <w:r w:rsidRPr="007A3F78">
        <w:rPr>
          <w:i/>
          <w:iCs/>
          <w:color w:val="0070C0"/>
        </w:rPr>
        <w:t>Street lighting</w:t>
      </w:r>
    </w:p>
    <w:p w14:paraId="24871FCF" w14:textId="77777777" w:rsidR="00B974B0" w:rsidRPr="007A3F78" w:rsidRDefault="00B974B0" w:rsidP="00B974B0">
      <w:pPr>
        <w:pStyle w:val="ACBodyTextBullets"/>
        <w:rPr>
          <w:i/>
          <w:iCs/>
          <w:color w:val="0070C0"/>
        </w:rPr>
      </w:pPr>
      <w:r w:rsidRPr="007A3F78">
        <w:rPr>
          <w:i/>
          <w:iCs/>
          <w:color w:val="0070C0"/>
        </w:rPr>
        <w:t>Water supply</w:t>
      </w:r>
    </w:p>
    <w:p w14:paraId="6EDC1D64" w14:textId="77777777" w:rsidR="00B974B0" w:rsidRPr="007A3F78" w:rsidRDefault="00B974B0" w:rsidP="00B974B0">
      <w:pPr>
        <w:pStyle w:val="ACBodyTextBullets"/>
        <w:rPr>
          <w:i/>
          <w:iCs/>
          <w:color w:val="0070C0"/>
        </w:rPr>
      </w:pPr>
      <w:r w:rsidRPr="007A3F78">
        <w:rPr>
          <w:i/>
          <w:iCs/>
          <w:color w:val="0070C0"/>
        </w:rPr>
        <w:t>Stormwater</w:t>
      </w:r>
    </w:p>
    <w:p w14:paraId="0D607354" w14:textId="77777777" w:rsidR="00B974B0" w:rsidRPr="007A3F78" w:rsidRDefault="00B974B0" w:rsidP="00B974B0">
      <w:pPr>
        <w:pStyle w:val="ACBodyTextBullets"/>
        <w:rPr>
          <w:i/>
          <w:iCs/>
          <w:color w:val="0070C0"/>
        </w:rPr>
      </w:pPr>
      <w:r w:rsidRPr="007A3F78">
        <w:rPr>
          <w:i/>
          <w:iCs/>
          <w:color w:val="0070C0"/>
        </w:rPr>
        <w:t>Wastewater</w:t>
      </w:r>
    </w:p>
    <w:p w14:paraId="48350381" w14:textId="77777777" w:rsidR="00B974B0" w:rsidRPr="007A3F78" w:rsidRDefault="00B974B0" w:rsidP="00B974B0">
      <w:pPr>
        <w:pStyle w:val="ACBodyTextBullets"/>
        <w:rPr>
          <w:i/>
          <w:iCs/>
          <w:color w:val="0070C0"/>
        </w:rPr>
      </w:pPr>
      <w:r w:rsidRPr="007A3F78">
        <w:rPr>
          <w:i/>
          <w:iCs/>
          <w:color w:val="0070C0"/>
        </w:rPr>
        <w:t>Open space</w:t>
      </w:r>
    </w:p>
    <w:p w14:paraId="34D4493A" w14:textId="77777777" w:rsidR="00B974B0" w:rsidRPr="007A3F78" w:rsidRDefault="00B974B0" w:rsidP="00B974B0">
      <w:pPr>
        <w:pStyle w:val="ACBodyTextBullets"/>
        <w:rPr>
          <w:i/>
          <w:iCs/>
          <w:color w:val="0070C0"/>
        </w:rPr>
      </w:pPr>
      <w:r w:rsidRPr="007A3F78">
        <w:rPr>
          <w:i/>
          <w:iCs/>
          <w:color w:val="0070C0"/>
        </w:rPr>
        <w:t>Retaining walls</w:t>
      </w:r>
    </w:p>
    <w:p w14:paraId="4F09F5FC" w14:textId="77777777" w:rsidR="00B974B0" w:rsidRPr="007A3F78" w:rsidRDefault="00B974B0" w:rsidP="00B974B0">
      <w:pPr>
        <w:pStyle w:val="ACBodyTextBullets"/>
        <w:rPr>
          <w:i/>
          <w:iCs/>
          <w:color w:val="0070C0"/>
        </w:rPr>
      </w:pPr>
      <w:r w:rsidRPr="007A3F78">
        <w:rPr>
          <w:i/>
          <w:iCs/>
          <w:color w:val="0070C0"/>
        </w:rPr>
        <w:t>Fire hydrants</w:t>
      </w:r>
    </w:p>
    <w:p w14:paraId="4C2E9C10" w14:textId="77777777" w:rsidR="00B974B0" w:rsidRPr="007A3F78" w:rsidRDefault="00B974B0" w:rsidP="00B974B0">
      <w:pPr>
        <w:pStyle w:val="ACBodyTextBullets"/>
        <w:rPr>
          <w:i/>
          <w:iCs/>
          <w:color w:val="0070C0"/>
        </w:rPr>
      </w:pPr>
      <w:r w:rsidRPr="007A3F78">
        <w:rPr>
          <w:i/>
          <w:iCs/>
          <w:color w:val="0070C0"/>
        </w:rPr>
        <w:t>Sub soil drainage</w:t>
      </w:r>
    </w:p>
    <w:p w14:paraId="3325F1A6" w14:textId="77777777" w:rsidR="00B974B0" w:rsidRPr="007A3F78" w:rsidRDefault="00B974B0" w:rsidP="00B974B0">
      <w:pPr>
        <w:pStyle w:val="ACSCMnote2staff"/>
        <w:rPr>
          <w:rFonts w:eastAsia="Calibri"/>
          <w:szCs w:val="22"/>
        </w:rPr>
      </w:pPr>
      <w:r w:rsidRPr="00232DD5">
        <w:rPr>
          <w:rFonts w:eastAsia="Calibri"/>
          <w:szCs w:val="22"/>
        </w:rPr>
        <w:t xml:space="preserve">Three options are available that provide for different legal mechanisms </w:t>
      </w:r>
      <w:r w:rsidRPr="00515E17">
        <w:rPr>
          <w:rFonts w:eastAsia="Calibri"/>
          <w:szCs w:val="22"/>
        </w:rPr>
        <w:t>associated with the privately-owned common infrastructure:</w:t>
      </w:r>
    </w:p>
    <w:p w14:paraId="51B42CFE" w14:textId="77777777" w:rsidR="00B974B0" w:rsidRDefault="00B974B0" w:rsidP="00B974B0">
      <w:pPr>
        <w:pStyle w:val="ACBodyTextBullets"/>
        <w:numPr>
          <w:ilvl w:val="1"/>
          <w:numId w:val="71"/>
        </w:numPr>
        <w:rPr>
          <w:i/>
          <w:iCs/>
          <w:color w:val="0070C0"/>
        </w:rPr>
      </w:pPr>
      <w:r w:rsidRPr="425BD7F5">
        <w:rPr>
          <w:i/>
          <w:iCs/>
          <w:color w:val="0070C0"/>
        </w:rPr>
        <w:t>Single ownership</w:t>
      </w:r>
    </w:p>
    <w:p w14:paraId="082EF540" w14:textId="77777777" w:rsidR="00B974B0" w:rsidRPr="007A3F78" w:rsidRDefault="00B974B0" w:rsidP="00B974B0">
      <w:pPr>
        <w:pStyle w:val="ACBodyTextBullets"/>
        <w:numPr>
          <w:ilvl w:val="1"/>
          <w:numId w:val="71"/>
        </w:numPr>
        <w:rPr>
          <w:i/>
          <w:iCs/>
          <w:color w:val="0070C0"/>
        </w:rPr>
      </w:pPr>
      <w:r w:rsidRPr="425BD7F5">
        <w:rPr>
          <w:i/>
          <w:iCs/>
          <w:color w:val="0070C0"/>
        </w:rPr>
        <w:t>Common ownership</w:t>
      </w:r>
    </w:p>
    <w:p w14:paraId="0C835E16" w14:textId="0016075E" w:rsidR="00B974B0" w:rsidRPr="007A3F78" w:rsidRDefault="00B974B0" w:rsidP="00B974B0">
      <w:pPr>
        <w:pStyle w:val="ACBodyTextBullets"/>
        <w:numPr>
          <w:ilvl w:val="1"/>
          <w:numId w:val="71"/>
        </w:numPr>
        <w:rPr>
          <w:i/>
          <w:iCs/>
          <w:color w:val="0070C0"/>
        </w:rPr>
      </w:pPr>
      <w:r w:rsidRPr="007A3F78">
        <w:rPr>
          <w:i/>
          <w:iCs/>
          <w:color w:val="0070C0"/>
        </w:rPr>
        <w:t>Incorporated society (at least 1</w:t>
      </w:r>
      <w:r w:rsidR="006F222E">
        <w:rPr>
          <w:i/>
          <w:iCs/>
          <w:color w:val="0070C0"/>
        </w:rPr>
        <w:t>0</w:t>
      </w:r>
      <w:r w:rsidRPr="007A3F78">
        <w:rPr>
          <w:i/>
          <w:iCs/>
          <w:color w:val="0070C0"/>
        </w:rPr>
        <w:t xml:space="preserve"> lot owners or members)</w:t>
      </w:r>
    </w:p>
    <w:p w14:paraId="26BD308F" w14:textId="77777777" w:rsidR="00B974B0" w:rsidRDefault="00B974B0" w:rsidP="00B974B0">
      <w:pPr>
        <w:pStyle w:val="ACSCMnote2staff"/>
        <w:rPr>
          <w:szCs w:val="22"/>
        </w:rPr>
      </w:pPr>
      <w:r>
        <w:lastRenderedPageBreak/>
        <w:t>Note that alternative options may be available in some circumstances. Please discuss with the subdivision specialist team if you are unsure or an applicant proposes a different legal mechanism.</w:t>
      </w:r>
    </w:p>
    <w:p w14:paraId="42FCAB20" w14:textId="77777777" w:rsidR="00B974B0" w:rsidRDefault="00B974B0" w:rsidP="00B974B0">
      <w:pPr>
        <w:pStyle w:val="ACSCMnote2staff"/>
        <w:rPr>
          <w:szCs w:val="22"/>
        </w:rPr>
      </w:pPr>
      <w:r w:rsidRPr="007A3F78">
        <w:rPr>
          <w:szCs w:val="22"/>
        </w:rPr>
        <w:t>Con</w:t>
      </w:r>
      <w:r>
        <w:rPr>
          <w:szCs w:val="22"/>
        </w:rPr>
        <w:t>ditions for any of these mechanisms will usually require a</w:t>
      </w:r>
      <w:r w:rsidRPr="00232DD5">
        <w:rPr>
          <w:szCs w:val="22"/>
        </w:rPr>
        <w:t xml:space="preserve"> consent notice to be registered on the</w:t>
      </w:r>
      <w:r>
        <w:rPr>
          <w:szCs w:val="22"/>
        </w:rPr>
        <w:t xml:space="preserve"> record(s) of</w:t>
      </w:r>
      <w:r w:rsidRPr="00232DD5">
        <w:rPr>
          <w:szCs w:val="22"/>
        </w:rPr>
        <w:t xml:space="preserve"> title as there will be a continuous requirement for owners to remain part of the entity and the ownership entity will have ongoing responsibilities associated with this, e.g.</w:t>
      </w:r>
      <w:r>
        <w:rPr>
          <w:szCs w:val="22"/>
        </w:rPr>
        <w:t>,</w:t>
      </w:r>
      <w:r w:rsidRPr="00232DD5">
        <w:rPr>
          <w:szCs w:val="22"/>
        </w:rPr>
        <w:t xml:space="preserve"> maintenance requirements.</w:t>
      </w:r>
    </w:p>
    <w:p w14:paraId="723DC7E8" w14:textId="77777777" w:rsidR="00B974B0" w:rsidRDefault="00B974B0" w:rsidP="00B974B0">
      <w:pPr>
        <w:pStyle w:val="ACSCMnote2staff"/>
      </w:pPr>
      <w:r>
        <w:t>Note that if</w:t>
      </w:r>
      <w:r w:rsidRPr="001F4EA5">
        <w:t xml:space="preserve"> common infrastructure is not located within a shared lot</w:t>
      </w:r>
      <w:r>
        <w:t xml:space="preserve"> (e.g., a COAL)</w:t>
      </w:r>
      <w:r w:rsidRPr="001F4EA5">
        <w:t xml:space="preserve">, then easements are required to allow access into the private lot for the other parties. </w:t>
      </w:r>
      <w:r>
        <w:t>These must be shown on the</w:t>
      </w:r>
      <w:r w:rsidRPr="001F4EA5">
        <w:t xml:space="preserve"> scheme plan.</w:t>
      </w:r>
    </w:p>
    <w:p w14:paraId="472B14F4" w14:textId="77777777" w:rsidR="00B974B0" w:rsidRPr="00232DD5" w:rsidRDefault="00B974B0" w:rsidP="00B974B0">
      <w:pPr>
        <w:pStyle w:val="ACSCMnote2staff"/>
        <w:rPr>
          <w:szCs w:val="22"/>
        </w:rPr>
      </w:pPr>
      <w:r>
        <w:t>If there are common assets that have an associated regional consent associated with them, such as a coastal permit, discharge consent, or stormwater permit, the legal mechanisms under No 2 and 3 above are preferred, as this enables the establishment of a legal ‘person’ that these regional consents can later be transferred to under ss135 to 137 of the RMA. You should have specific regard to future transferability when using these conditions and use appropriate advice notes to draw this to the attention of the consent holder.</w:t>
      </w:r>
    </w:p>
    <w:p w14:paraId="5ACFB047" w14:textId="77777777" w:rsidR="00B974B0" w:rsidRPr="001F4EA5" w:rsidRDefault="00B974B0" w:rsidP="00B974B0">
      <w:pPr>
        <w:pStyle w:val="ACSCMconditiondivider"/>
        <w:rPr>
          <w:highlight w:val="yellow"/>
        </w:rPr>
      </w:pPr>
    </w:p>
    <w:p w14:paraId="6CAA7340" w14:textId="3D908D34" w:rsidR="00B974B0" w:rsidRPr="001F4EA5" w:rsidRDefault="00B974B0" w:rsidP="00B974B0">
      <w:pPr>
        <w:pStyle w:val="Heading3NoNumber"/>
      </w:pPr>
      <w:r w:rsidRPr="001F4EA5">
        <w:t xml:space="preserve">Single </w:t>
      </w:r>
      <w:r>
        <w:t>o</w:t>
      </w:r>
      <w:r w:rsidRPr="001F4EA5">
        <w:t xml:space="preserve">wnership of </w:t>
      </w:r>
      <w:r>
        <w:t>common</w:t>
      </w:r>
      <w:r w:rsidRPr="001F4EA5">
        <w:t xml:space="preserve"> </w:t>
      </w:r>
      <w:r>
        <w:t>infrastructure</w:t>
      </w:r>
      <w:r w:rsidR="0057163E">
        <w:t xml:space="preserve"> </w:t>
      </w:r>
      <w:r>
        <w:t>/ a</w:t>
      </w:r>
      <w:r w:rsidRPr="001F4EA5">
        <w:t>s</w:t>
      </w:r>
      <w:r>
        <w:t>s</w:t>
      </w:r>
      <w:r w:rsidRPr="001F4EA5">
        <w:t>et(s)</w:t>
      </w:r>
    </w:p>
    <w:p w14:paraId="621447D2" w14:textId="77777777" w:rsidR="00B974B0" w:rsidRPr="007A3F78" w:rsidRDefault="00B974B0" w:rsidP="00B974B0">
      <w:pPr>
        <w:pStyle w:val="ACBodyTextNumbers"/>
        <w:numPr>
          <w:ilvl w:val="0"/>
          <w:numId w:val="29"/>
        </w:numPr>
        <w:ind w:right="57"/>
        <w:rPr>
          <w:rFonts w:eastAsia="Times New Roman" w:cs="Times New Roman"/>
        </w:rPr>
      </w:pPr>
      <w:r w:rsidRPr="001F4EA5">
        <w:t xml:space="preserve">Lot(s) </w:t>
      </w:r>
      <w:r w:rsidRPr="002038CB">
        <w:rPr>
          <w:color w:val="0070C0"/>
        </w:rPr>
        <w:t>X, Y, Z</w:t>
      </w:r>
      <w:r w:rsidRPr="001F4EA5">
        <w:t xml:space="preserve"> </w:t>
      </w:r>
      <w:r w:rsidRPr="002038CB">
        <w:rPr>
          <w:rFonts w:eastAsia="Times New Roman" w:cs="Arial"/>
          <w:szCs w:val="22"/>
          <w:lang w:eastAsia="en-GB"/>
        </w:rPr>
        <w:t xml:space="preserve">contain individual </w:t>
      </w:r>
      <w:r w:rsidRPr="002038CB">
        <w:rPr>
          <w:rFonts w:eastAsia="Times New Roman" w:cs="Arial"/>
          <w:color w:val="0070C0"/>
          <w:szCs w:val="22"/>
          <w:lang w:eastAsia="en-GB"/>
        </w:rPr>
        <w:t xml:space="preserve">soakage devices [or other infrastructure – insert relevant] </w:t>
      </w:r>
      <w:r w:rsidRPr="007A3F78">
        <w:rPr>
          <w:rFonts w:cs="Arial"/>
        </w:rPr>
        <w:t>that</w:t>
      </w:r>
      <w:r w:rsidRPr="002038CB">
        <w:rPr>
          <w:rFonts w:cs="Arial"/>
        </w:rPr>
        <w:t xml:space="preserve"> provide a shared benefit to </w:t>
      </w:r>
      <w:r w:rsidRPr="001F4EA5">
        <w:t xml:space="preserve">Lot(s) </w:t>
      </w:r>
      <w:r w:rsidRPr="002038CB">
        <w:rPr>
          <w:color w:val="0070C0"/>
        </w:rPr>
        <w:t>X, Y, Z</w:t>
      </w:r>
      <w:r w:rsidRPr="002038CB">
        <w:rPr>
          <w:rFonts w:eastAsia="Times New Roman" w:cs="Arial"/>
          <w:szCs w:val="22"/>
          <w:lang w:eastAsia="en-GB"/>
        </w:rPr>
        <w:t xml:space="preserve">. </w:t>
      </w:r>
      <w:r w:rsidRPr="002038CB">
        <w:rPr>
          <w:rFonts w:eastAsia="Times New Roman"/>
          <w:iCs/>
          <w:lang w:eastAsia="en-GB"/>
        </w:rPr>
        <w:t xml:space="preserve">The </w:t>
      </w:r>
      <w:r w:rsidRPr="007A3F78">
        <w:rPr>
          <w:iCs/>
        </w:rPr>
        <w:t xml:space="preserve">owners of </w:t>
      </w:r>
      <w:r w:rsidRPr="007A3F78">
        <w:rPr>
          <w:iCs/>
          <w:color w:val="0070C0"/>
        </w:rPr>
        <w:t xml:space="preserve">Lot(s) X, Y, Z </w:t>
      </w:r>
      <w:r w:rsidRPr="002038CB">
        <w:rPr>
          <w:iCs/>
        </w:rPr>
        <w:t>are</w:t>
      </w:r>
      <w:r w:rsidRPr="007A3F78">
        <w:rPr>
          <w:iCs/>
        </w:rPr>
        <w:t xml:space="preserve"> responsible and liable for the ongoing operation, maintenance and repair of the </w:t>
      </w:r>
      <w:r w:rsidRPr="007A3F78">
        <w:rPr>
          <w:iCs/>
          <w:color w:val="0070C0"/>
        </w:rPr>
        <w:t xml:space="preserve">asset [specify] </w:t>
      </w:r>
      <w:r w:rsidRPr="007A3F78">
        <w:rPr>
          <w:iCs/>
        </w:rPr>
        <w:t xml:space="preserve">located within </w:t>
      </w:r>
      <w:r w:rsidRPr="002038CB">
        <w:rPr>
          <w:iCs/>
        </w:rPr>
        <w:t>their individual site</w:t>
      </w:r>
      <w:r w:rsidRPr="007A3F78">
        <w:rPr>
          <w:iCs/>
        </w:rPr>
        <w:t>.</w:t>
      </w:r>
    </w:p>
    <w:p w14:paraId="3F1440F2" w14:textId="77777777" w:rsidR="00B974B0" w:rsidRDefault="00B974B0" w:rsidP="00B974B0">
      <w:pPr>
        <w:pStyle w:val="ACBodyTextNumbers"/>
        <w:ind w:left="1134" w:right="57"/>
        <w:rPr>
          <w:b/>
          <w:color w:val="76A240"/>
          <w:szCs w:val="26"/>
        </w:rPr>
      </w:pPr>
      <w:r>
        <w:t xml:space="preserve">This condition must be registered as a consent notice </w:t>
      </w:r>
      <w:r w:rsidRPr="002038CB">
        <w:rPr>
          <w:iCs/>
        </w:rPr>
        <w:t xml:space="preserve">on the </w:t>
      </w:r>
      <w:r>
        <w:rPr>
          <w:iCs/>
        </w:rPr>
        <w:t>r</w:t>
      </w:r>
      <w:r w:rsidRPr="002038CB">
        <w:rPr>
          <w:iCs/>
        </w:rPr>
        <w:t xml:space="preserve">ecord(s) of </w:t>
      </w:r>
      <w:r>
        <w:rPr>
          <w:iCs/>
        </w:rPr>
        <w:t>t</w:t>
      </w:r>
      <w:r w:rsidRPr="002038CB">
        <w:rPr>
          <w:iCs/>
        </w:rPr>
        <w:t xml:space="preserve">itle to be issued for </w:t>
      </w:r>
      <w:r w:rsidRPr="002038CB">
        <w:rPr>
          <w:iCs/>
          <w:color w:val="0070C0"/>
        </w:rPr>
        <w:t>Lot(s) X, Y, Z</w:t>
      </w:r>
      <w:r w:rsidRPr="002038CB">
        <w:rPr>
          <w:iCs/>
        </w:rPr>
        <w:fldChar w:fldCharType="begin"/>
      </w:r>
      <w:r w:rsidRPr="002038CB">
        <w:rPr>
          <w:iCs/>
        </w:rPr>
        <w:instrText xml:space="preserve"> </w:instrText>
      </w:r>
      <w:r w:rsidRPr="002038CB">
        <w:rPr>
          <w:iCs/>
        </w:rPr>
        <w:fldChar w:fldCharType="separate"/>
      </w:r>
      <w:r w:rsidRPr="002038CB">
        <w:rPr>
          <w:iCs/>
        </w:rPr>
        <w:t xml:space="preserve"> </w:t>
      </w:r>
      <w:r w:rsidRPr="002038CB">
        <w:rPr>
          <w:iCs/>
        </w:rPr>
        <w:fldChar w:fldCharType="end"/>
      </w:r>
      <w:r>
        <w:t xml:space="preserve"> to ensure that it is</w:t>
      </w:r>
      <w:r w:rsidRPr="002038CB">
        <w:rPr>
          <w:iCs/>
        </w:rPr>
        <w:t xml:space="preserve"> complied with on a continuing basis</w:t>
      </w:r>
      <w:r w:rsidRPr="00072684">
        <w:t>.</w:t>
      </w:r>
    </w:p>
    <w:p w14:paraId="070C4ED9" w14:textId="77777777" w:rsidR="00B974B0" w:rsidRPr="001F4EA5" w:rsidRDefault="00B974B0" w:rsidP="00B974B0">
      <w:pPr>
        <w:pStyle w:val="ACSCMnote2staff"/>
        <w:rPr>
          <w:iCs/>
        </w:rPr>
      </w:pPr>
      <w:r>
        <w:t xml:space="preserve">Guidance </w:t>
      </w:r>
      <w:r w:rsidRPr="001F4EA5">
        <w:t xml:space="preserve">Note: </w:t>
      </w:r>
    </w:p>
    <w:p w14:paraId="7E398084" w14:textId="77777777" w:rsidR="00B974B0" w:rsidRPr="00F75A27" w:rsidRDefault="00B974B0" w:rsidP="00B974B0">
      <w:pPr>
        <w:pStyle w:val="ACSCMnote2staff"/>
      </w:pPr>
      <w:r w:rsidRPr="008E6A79">
        <w:t xml:space="preserve">This arrangement can be suitable for infrastructure with minimal on-going operation and maintenance where it is logical for the </w:t>
      </w:r>
      <w:proofErr w:type="gramStart"/>
      <w:r w:rsidRPr="008E6A79">
        <w:t>particular element</w:t>
      </w:r>
      <w:proofErr w:type="gramEnd"/>
      <w:r w:rsidRPr="008E6A79">
        <w:t xml:space="preserve"> of infrastructure to be located within an individually owned lot. This may include retaining / revetment walls, sub soil drains, esplanade strips etc.</w:t>
      </w:r>
    </w:p>
    <w:p w14:paraId="7F04562A" w14:textId="4ED78831" w:rsidR="00B974B0" w:rsidRPr="001F4EA5" w:rsidRDefault="00B974B0" w:rsidP="00B974B0">
      <w:pPr>
        <w:pStyle w:val="Heading3NoNumber"/>
      </w:pPr>
      <w:r w:rsidRPr="001F4EA5">
        <w:t xml:space="preserve">Common </w:t>
      </w:r>
      <w:r>
        <w:t>o</w:t>
      </w:r>
      <w:r w:rsidRPr="001F4EA5">
        <w:t xml:space="preserve">wnership of </w:t>
      </w:r>
      <w:r>
        <w:t>infrastructure</w:t>
      </w:r>
      <w:r w:rsidR="0057163E">
        <w:t xml:space="preserve"> </w:t>
      </w:r>
      <w:r>
        <w:t>/ a</w:t>
      </w:r>
      <w:r w:rsidRPr="001F4EA5">
        <w:t>sset</w:t>
      </w:r>
      <w:r>
        <w:t>(s)</w:t>
      </w:r>
    </w:p>
    <w:p w14:paraId="646A802B" w14:textId="21A4C3C9" w:rsidR="00B974B0" w:rsidRPr="00E815B9" w:rsidRDefault="00B974B0" w:rsidP="00B974B0">
      <w:pPr>
        <w:pStyle w:val="ACBodyTextNumbers"/>
        <w:numPr>
          <w:ilvl w:val="0"/>
          <w:numId w:val="29"/>
        </w:numPr>
        <w:ind w:right="57"/>
        <w:rPr>
          <w:rFonts w:cs="Arial"/>
          <w:szCs w:val="22"/>
        </w:rPr>
      </w:pPr>
      <w:r>
        <w:t xml:space="preserve">Lot(s) </w:t>
      </w:r>
      <w:r w:rsidRPr="425BD7F5">
        <w:rPr>
          <w:color w:val="0070C0"/>
        </w:rPr>
        <w:t>X, Y, Z</w:t>
      </w:r>
      <w:r>
        <w:t xml:space="preserve"> </w:t>
      </w:r>
      <w:r w:rsidRPr="425BD7F5">
        <w:rPr>
          <w:rFonts w:cs="Arial"/>
        </w:rPr>
        <w:t xml:space="preserve">share a common </w:t>
      </w:r>
      <w:r w:rsidRPr="425BD7F5">
        <w:rPr>
          <w:rFonts w:cs="Arial"/>
          <w:color w:val="0070C0"/>
        </w:rPr>
        <w:t>stormwater/ wastewater device which connects to the respective public networks; other common property/ asset [select relevant]</w:t>
      </w:r>
      <w:r w:rsidRPr="425BD7F5">
        <w:rPr>
          <w:rFonts w:cs="Arial"/>
        </w:rPr>
        <w:t xml:space="preserve">, which </w:t>
      </w:r>
      <w:r w:rsidRPr="425BD7F5">
        <w:rPr>
          <w:rFonts w:cs="Arial"/>
          <w:color w:val="0070C0"/>
        </w:rPr>
        <w:t>is/are</w:t>
      </w:r>
      <w:r w:rsidRPr="425BD7F5">
        <w:rPr>
          <w:rFonts w:cs="Arial"/>
        </w:rPr>
        <w:t xml:space="preserve"> located within </w:t>
      </w:r>
      <w:r>
        <w:t xml:space="preserve">Lot(s) </w:t>
      </w:r>
      <w:r w:rsidRPr="425BD7F5">
        <w:rPr>
          <w:color w:val="0070C0"/>
        </w:rPr>
        <w:t>X, Y, Z</w:t>
      </w:r>
      <w:r w:rsidRPr="425BD7F5">
        <w:rPr>
          <w:rFonts w:cs="Arial"/>
        </w:rPr>
        <w:t xml:space="preserve">. To ensure that </w:t>
      </w:r>
      <w:r>
        <w:t xml:space="preserve">Lot(s) </w:t>
      </w:r>
      <w:r w:rsidRPr="425BD7F5">
        <w:rPr>
          <w:color w:val="0070C0"/>
        </w:rPr>
        <w:t>X, Y, Z</w:t>
      </w:r>
      <w:r>
        <w:t xml:space="preserve"> </w:t>
      </w:r>
      <w:r w:rsidRPr="425BD7F5">
        <w:rPr>
          <w:rFonts w:cs="Arial"/>
        </w:rPr>
        <w:t xml:space="preserve">remain adequately serviced and connected, the consent holder must create </w:t>
      </w:r>
      <w:r w:rsidRPr="425BD7F5">
        <w:rPr>
          <w:rFonts w:cs="Arial"/>
          <w:color w:val="0070C0"/>
        </w:rPr>
        <w:t xml:space="preserve">a common entity </w:t>
      </w:r>
      <w:r w:rsidRPr="425BD7F5">
        <w:rPr>
          <w:rFonts w:cs="Arial"/>
        </w:rPr>
        <w:t xml:space="preserve">to represent and ensure that future owners of </w:t>
      </w:r>
      <w:r>
        <w:t xml:space="preserve">Lot(s) </w:t>
      </w:r>
      <w:r w:rsidRPr="425BD7F5">
        <w:rPr>
          <w:color w:val="0070C0"/>
        </w:rPr>
        <w:t>X, Y, Z</w:t>
      </w:r>
      <w:r>
        <w:t xml:space="preserve"> </w:t>
      </w:r>
      <w:r w:rsidRPr="425BD7F5">
        <w:rPr>
          <w:rFonts w:cs="Arial"/>
        </w:rPr>
        <w:t xml:space="preserve">are </w:t>
      </w:r>
      <w:r w:rsidRPr="425BD7F5">
        <w:rPr>
          <w:rFonts w:cs="Arial"/>
        </w:rPr>
        <w:lastRenderedPageBreak/>
        <w:t xml:space="preserve">jointly responsible and liable for the ongoing operation, maintenance and repair of the </w:t>
      </w:r>
      <w:r w:rsidRPr="425BD7F5">
        <w:rPr>
          <w:rFonts w:cs="Arial"/>
          <w:color w:val="0070C0"/>
        </w:rPr>
        <w:t>shared drainage systems</w:t>
      </w:r>
      <w:r w:rsidRPr="004A65EE">
        <w:rPr>
          <w:rFonts w:cs="Arial"/>
        </w:rPr>
        <w:t>.</w:t>
      </w:r>
    </w:p>
    <w:p w14:paraId="6FFFCBC6" w14:textId="77777777" w:rsidR="000E5B6C" w:rsidRPr="00740CA2" w:rsidRDefault="000E5B6C" w:rsidP="000E5B6C">
      <w:pPr>
        <w:pStyle w:val="ACBodyTextNumbers"/>
        <w:ind w:left="1134" w:right="57"/>
        <w:rPr>
          <w:rFonts w:cs="Arial"/>
          <w:szCs w:val="22"/>
        </w:rPr>
      </w:pPr>
      <w:r w:rsidRPr="00740CA2">
        <w:t xml:space="preserve">A copy of the document(s) describing the functions, powers, duties and liabilities of the </w:t>
      </w:r>
      <w:r w:rsidRPr="00740CA2">
        <w:rPr>
          <w:rFonts w:cs="Arial"/>
          <w:color w:val="0070C0"/>
        </w:rPr>
        <w:t xml:space="preserve">common entity </w:t>
      </w:r>
      <w:r w:rsidRPr="00740CA2">
        <w:rPr>
          <w:rFonts w:cs="Arial"/>
        </w:rPr>
        <w:t xml:space="preserve">must be provided to the Council for certification. The document(s) must evidence that the ongoing operation, maintenance and repair obligations of this condition </w:t>
      </w:r>
      <w:r>
        <w:rPr>
          <w:rFonts w:cs="Arial"/>
        </w:rPr>
        <w:t>will be</w:t>
      </w:r>
      <w:r w:rsidRPr="00740CA2">
        <w:rPr>
          <w:rFonts w:cs="Arial"/>
        </w:rPr>
        <w:t xml:space="preserve"> adequately provided for.</w:t>
      </w:r>
    </w:p>
    <w:p w14:paraId="47E82DF3" w14:textId="255CF8A1" w:rsidR="00B974B0" w:rsidRPr="00172534" w:rsidRDefault="000E5B6C" w:rsidP="00B974B0">
      <w:pPr>
        <w:pStyle w:val="ACBodyTextNumbers"/>
        <w:ind w:left="1134" w:right="57"/>
        <w:rPr>
          <w:rFonts w:eastAsia="Times New Roman" w:cs="Times New Roman"/>
        </w:rPr>
      </w:pPr>
      <w:r>
        <w:rPr>
          <w:rFonts w:cs="Arial"/>
          <w:color w:val="000000" w:themeColor="text1"/>
          <w:szCs w:val="22"/>
        </w:rPr>
        <w:t>Further, t</w:t>
      </w:r>
      <w:r w:rsidR="00B974B0">
        <w:rPr>
          <w:rFonts w:cs="Arial"/>
          <w:color w:val="000000" w:themeColor="text1"/>
          <w:szCs w:val="22"/>
        </w:rPr>
        <w:t xml:space="preserve">o ensure that future owner(s) maintain membership of the </w:t>
      </w:r>
      <w:r w:rsidR="00B974B0" w:rsidRPr="00AB271A">
        <w:rPr>
          <w:rFonts w:cs="Arial"/>
          <w:color w:val="0070C0"/>
          <w:szCs w:val="22"/>
        </w:rPr>
        <w:t>common entity</w:t>
      </w:r>
      <w:r w:rsidR="00B974B0" w:rsidRPr="003E63BC">
        <w:rPr>
          <w:rFonts w:cs="Arial"/>
          <w:color w:val="000000" w:themeColor="text1"/>
          <w:szCs w:val="22"/>
        </w:rPr>
        <w:t>,</w:t>
      </w:r>
      <w:r w:rsidR="00B974B0">
        <w:rPr>
          <w:rFonts w:cs="Arial"/>
          <w:color w:val="0070C0"/>
          <w:szCs w:val="22"/>
        </w:rPr>
        <w:t xml:space="preserve"> </w:t>
      </w:r>
      <w:r w:rsidR="00B974B0" w:rsidRPr="007A3F78">
        <w:rPr>
          <w:rFonts w:cs="Arial"/>
          <w:szCs w:val="22"/>
        </w:rPr>
        <w:t xml:space="preserve">the following </w:t>
      </w:r>
      <w:r w:rsidR="00B974B0">
        <w:t xml:space="preserve">must be registered as a consent notice </w:t>
      </w:r>
      <w:r w:rsidR="00B974B0" w:rsidRPr="00072684">
        <w:rPr>
          <w:iCs/>
        </w:rPr>
        <w:t xml:space="preserve">on the </w:t>
      </w:r>
      <w:r w:rsidR="00B974B0">
        <w:rPr>
          <w:iCs/>
        </w:rPr>
        <w:t>r</w:t>
      </w:r>
      <w:r w:rsidR="00B974B0" w:rsidRPr="00072684">
        <w:rPr>
          <w:iCs/>
        </w:rPr>
        <w:t xml:space="preserve">ecord(s) of </w:t>
      </w:r>
      <w:r w:rsidR="00B974B0">
        <w:rPr>
          <w:iCs/>
        </w:rPr>
        <w:t>t</w:t>
      </w:r>
      <w:r w:rsidR="00B974B0" w:rsidRPr="00072684">
        <w:rPr>
          <w:iCs/>
        </w:rPr>
        <w:t xml:space="preserve">itle to be issued for </w:t>
      </w:r>
      <w:r w:rsidR="00B974B0" w:rsidRPr="00072684">
        <w:rPr>
          <w:iCs/>
          <w:color w:val="0070C0"/>
        </w:rPr>
        <w:t>Lot(s) X, Y, Z</w:t>
      </w:r>
      <w:r w:rsidR="00B974B0" w:rsidRPr="00072684">
        <w:rPr>
          <w:iCs/>
        </w:rPr>
        <w:fldChar w:fldCharType="begin"/>
      </w:r>
      <w:r w:rsidR="00B974B0" w:rsidRPr="00072684">
        <w:rPr>
          <w:iCs/>
        </w:rPr>
        <w:instrText xml:space="preserve"> </w:instrText>
      </w:r>
      <w:r w:rsidR="00B974B0" w:rsidRPr="00072684">
        <w:rPr>
          <w:iCs/>
        </w:rPr>
        <w:fldChar w:fldCharType="separate"/>
      </w:r>
      <w:r w:rsidR="00B974B0" w:rsidRPr="00072684">
        <w:rPr>
          <w:iCs/>
        </w:rPr>
        <w:t xml:space="preserve"> </w:t>
      </w:r>
      <w:r w:rsidR="00B974B0" w:rsidRPr="00072684">
        <w:rPr>
          <w:iCs/>
        </w:rPr>
        <w:fldChar w:fldCharType="end"/>
      </w:r>
      <w:r w:rsidR="00B974B0">
        <w:t>:</w:t>
      </w:r>
    </w:p>
    <w:p w14:paraId="3137ABA7" w14:textId="2ECBCE95" w:rsidR="00B974B0" w:rsidRDefault="00B974B0" w:rsidP="00B974B0">
      <w:pPr>
        <w:pStyle w:val="ACBodyTextNumbers"/>
        <w:ind w:left="1440"/>
        <w:rPr>
          <w:b/>
          <w:color w:val="76A240"/>
          <w:szCs w:val="26"/>
        </w:rPr>
      </w:pPr>
      <w:r w:rsidRPr="001F4EA5">
        <w:rPr>
          <w:rFonts w:eastAsia="Times New Roman"/>
          <w:i/>
          <w:lang w:eastAsia="en-GB"/>
        </w:rPr>
        <w:t>“Lot</w:t>
      </w:r>
      <w:r>
        <w:rPr>
          <w:rFonts w:eastAsia="Times New Roman"/>
          <w:i/>
          <w:lang w:eastAsia="en-GB"/>
        </w:rPr>
        <w:t>(s)</w:t>
      </w:r>
      <w:r w:rsidRPr="001F4EA5">
        <w:rPr>
          <w:rFonts w:eastAsia="Times New Roman"/>
          <w:i/>
          <w:lang w:eastAsia="en-GB"/>
        </w:rPr>
        <w:t xml:space="preserve"> </w:t>
      </w:r>
      <w:r w:rsidRPr="007A3F78">
        <w:rPr>
          <w:bCs w:val="0"/>
          <w:i/>
          <w:color w:val="0070C0"/>
        </w:rPr>
        <w:t>X, Y, Z</w:t>
      </w:r>
      <w:r w:rsidRPr="009E36A6">
        <w:rPr>
          <w:rFonts w:eastAsia="Times New Roman"/>
          <w:i/>
          <w:lang w:eastAsia="en-GB"/>
        </w:rPr>
        <w:t xml:space="preserve"> </w:t>
      </w:r>
      <w:r w:rsidRPr="001F4EA5">
        <w:rPr>
          <w:rFonts w:eastAsia="Times New Roman"/>
          <w:i/>
          <w:lang w:eastAsia="en-GB"/>
        </w:rPr>
        <w:t xml:space="preserve">are </w:t>
      </w:r>
      <w:r>
        <w:rPr>
          <w:rFonts w:eastAsia="Times New Roman"/>
          <w:i/>
          <w:lang w:eastAsia="en-GB"/>
        </w:rPr>
        <w:t xml:space="preserve">served or </w:t>
      </w:r>
      <w:r w:rsidRPr="001F4EA5">
        <w:rPr>
          <w:rFonts w:eastAsia="Times New Roman"/>
          <w:i/>
          <w:lang w:eastAsia="en-GB"/>
        </w:rPr>
        <w:t xml:space="preserve">serviced </w:t>
      </w:r>
      <w:r w:rsidRPr="009E36A6">
        <w:rPr>
          <w:rFonts w:eastAsia="Times New Roman"/>
          <w:i/>
          <w:lang w:eastAsia="en-GB"/>
        </w:rPr>
        <w:t xml:space="preserve">by </w:t>
      </w:r>
      <w:r w:rsidRPr="007A3F78">
        <w:rPr>
          <w:rFonts w:cs="Arial"/>
          <w:bCs w:val="0"/>
          <w:i/>
        </w:rPr>
        <w:t xml:space="preserve">a common </w:t>
      </w:r>
      <w:r w:rsidRPr="007A3F78">
        <w:rPr>
          <w:rFonts w:cs="Arial"/>
          <w:bCs w:val="0"/>
          <w:i/>
          <w:color w:val="0070C0"/>
        </w:rPr>
        <w:t>stormwater/ wastewater device which connects to the respective public networks; other common property/ asset [select relevant]</w:t>
      </w:r>
      <w:r w:rsidRPr="007A3F78">
        <w:rPr>
          <w:rFonts w:cs="Arial"/>
          <w:bCs w:val="0"/>
          <w:i/>
        </w:rPr>
        <w:t xml:space="preserve">, which is located within </w:t>
      </w:r>
      <w:r w:rsidRPr="007A3F78">
        <w:rPr>
          <w:bCs w:val="0"/>
          <w:i/>
        </w:rPr>
        <w:t xml:space="preserve">Lot(s) </w:t>
      </w:r>
      <w:r w:rsidRPr="007A3F78">
        <w:rPr>
          <w:bCs w:val="0"/>
          <w:i/>
          <w:color w:val="0070C0"/>
        </w:rPr>
        <w:t>X, Y, Z</w:t>
      </w:r>
      <w:r w:rsidRPr="001F4EA5">
        <w:rPr>
          <w:rFonts w:eastAsia="Times New Roman"/>
          <w:i/>
          <w:lang w:eastAsia="en-GB"/>
        </w:rPr>
        <w:t xml:space="preserve">. For so long as they are a registered proprietor of that Lot, </w:t>
      </w:r>
      <w:r w:rsidRPr="001F4EA5">
        <w:rPr>
          <w:i/>
        </w:rPr>
        <w:t xml:space="preserve">the owners of </w:t>
      </w:r>
      <w:r w:rsidRPr="001F4EA5">
        <w:rPr>
          <w:i/>
          <w:color w:val="0070C0"/>
        </w:rPr>
        <w:t>Lot</w:t>
      </w:r>
      <w:r>
        <w:rPr>
          <w:i/>
          <w:color w:val="0070C0"/>
        </w:rPr>
        <w:t>(</w:t>
      </w:r>
      <w:r w:rsidRPr="001F4EA5">
        <w:rPr>
          <w:i/>
          <w:color w:val="0070C0"/>
        </w:rPr>
        <w:t>s</w:t>
      </w:r>
      <w:r>
        <w:rPr>
          <w:i/>
          <w:color w:val="0070C0"/>
        </w:rPr>
        <w:t>)</w:t>
      </w:r>
      <w:r w:rsidRPr="001F4EA5">
        <w:rPr>
          <w:i/>
          <w:color w:val="0070C0"/>
        </w:rPr>
        <w:t xml:space="preserve"> </w:t>
      </w:r>
      <w:r w:rsidRPr="00172534">
        <w:rPr>
          <w:i/>
          <w:color w:val="0070C0"/>
        </w:rPr>
        <w:t>X, Y, Z</w:t>
      </w:r>
      <w:r w:rsidRPr="001F4EA5">
        <w:rPr>
          <w:i/>
          <w:color w:val="0070C0"/>
        </w:rPr>
        <w:t xml:space="preserve"> </w:t>
      </w:r>
      <w:r w:rsidRPr="001F4EA5">
        <w:rPr>
          <w:i/>
        </w:rPr>
        <w:t xml:space="preserve">must be members of </w:t>
      </w:r>
      <w:r>
        <w:rPr>
          <w:i/>
        </w:rPr>
        <w:t>the established</w:t>
      </w:r>
      <w:r w:rsidRPr="001F4EA5">
        <w:rPr>
          <w:i/>
        </w:rPr>
        <w:t xml:space="preserve"> </w:t>
      </w:r>
      <w:r w:rsidRPr="001F4EA5">
        <w:rPr>
          <w:i/>
          <w:color w:val="0070C0"/>
        </w:rPr>
        <w:t>common entity</w:t>
      </w:r>
      <w:r w:rsidR="003E63BC">
        <w:rPr>
          <w:i/>
          <w:color w:val="0070C0"/>
        </w:rPr>
        <w:t xml:space="preserve"> </w:t>
      </w:r>
      <w:r w:rsidRPr="001F4EA5">
        <w:rPr>
          <w:i/>
        </w:rPr>
        <w:t xml:space="preserve">that is jointly responsible and liable for the ongoing operation, maintenance and repair of the </w:t>
      </w:r>
      <w:r w:rsidRPr="001F4EA5">
        <w:rPr>
          <w:i/>
          <w:color w:val="0070C0"/>
        </w:rPr>
        <w:t xml:space="preserve">shared common asset [specify] </w:t>
      </w:r>
      <w:r w:rsidRPr="001F4EA5">
        <w:rPr>
          <w:i/>
        </w:rPr>
        <w:t xml:space="preserve">located within </w:t>
      </w:r>
      <w:r w:rsidRPr="00172534">
        <w:rPr>
          <w:i/>
        </w:rPr>
        <w:t xml:space="preserve">Lot(s) </w:t>
      </w:r>
      <w:r w:rsidRPr="00172534">
        <w:rPr>
          <w:i/>
          <w:color w:val="0070C0"/>
        </w:rPr>
        <w:t>X, Y, Z</w:t>
      </w:r>
      <w:r w:rsidRPr="007A3F78">
        <w:rPr>
          <w:bCs w:val="0"/>
          <w:i/>
        </w:rPr>
        <w:t>.”</w:t>
      </w:r>
    </w:p>
    <w:p w14:paraId="3FC1007B" w14:textId="77777777" w:rsidR="00B974B0" w:rsidRPr="00831012" w:rsidRDefault="00B974B0" w:rsidP="00B974B0">
      <w:pPr>
        <w:pStyle w:val="ACSCMnote2staff"/>
      </w:pPr>
      <w:r w:rsidRPr="00831012">
        <w:t xml:space="preserve">Guidance Note: </w:t>
      </w:r>
    </w:p>
    <w:p w14:paraId="6A3C4E37" w14:textId="77777777" w:rsidR="00B974B0" w:rsidRDefault="00B974B0" w:rsidP="00B974B0">
      <w:pPr>
        <w:pStyle w:val="ACSCMnote2staff"/>
      </w:pPr>
      <w:r w:rsidRPr="00831012">
        <w:t xml:space="preserve">This arrangement is generally suitable for infrastructure with minimal on-going operation and maintenance such as commonly owned access ways (COALs), stormwater and wastewater systems, soakage devices etc. It is relatively low cost to establish and there is no risk of a separate ownership entity ceasing to exist. Financial liabilities and other responsibilities need to be agreed between the owners, and there needs to be a degree of </w:t>
      </w:r>
      <w:r>
        <w:t>C</w:t>
      </w:r>
      <w:r w:rsidRPr="00831012">
        <w:t xml:space="preserve">ouncil oversight of the details involved in this to ensure that respective functions, powers, duties, and liabilities are clearly and coherently described. </w:t>
      </w:r>
    </w:p>
    <w:p w14:paraId="26918486" w14:textId="77777777" w:rsidR="00B974B0" w:rsidRPr="001F4EA5" w:rsidRDefault="00B974B0" w:rsidP="00B974B0">
      <w:pPr>
        <w:pStyle w:val="Heading3NoNumber"/>
      </w:pPr>
      <w:r w:rsidRPr="001F4EA5">
        <w:t>Asset(s) owned by Incorporated Society</w:t>
      </w:r>
    </w:p>
    <w:p w14:paraId="3795DBC7" w14:textId="77777777" w:rsidR="00B974B0" w:rsidRPr="007A3F78" w:rsidRDefault="00B974B0" w:rsidP="00B974B0">
      <w:pPr>
        <w:pStyle w:val="ACBodyTextNumbers"/>
        <w:numPr>
          <w:ilvl w:val="0"/>
          <w:numId w:val="29"/>
        </w:numPr>
        <w:ind w:right="57"/>
        <w:rPr>
          <w:color w:val="0070C0"/>
        </w:rPr>
      </w:pPr>
      <w:r w:rsidRPr="001F4EA5">
        <w:t xml:space="preserve">Lot(s) </w:t>
      </w:r>
      <w:r w:rsidRPr="001F4EA5">
        <w:rPr>
          <w:color w:val="0070C0"/>
        </w:rPr>
        <w:t>X, Y, Z</w:t>
      </w:r>
      <w:r w:rsidRPr="001F4EA5">
        <w:t xml:space="preserve"> share </w:t>
      </w:r>
      <w:r w:rsidRPr="001F4EA5">
        <w:rPr>
          <w:color w:val="0070C0"/>
        </w:rPr>
        <w:t xml:space="preserve">a </w:t>
      </w:r>
      <w:r w:rsidRPr="001F4EA5">
        <w:t xml:space="preserve">common </w:t>
      </w:r>
      <w:r w:rsidRPr="001F4EA5">
        <w:rPr>
          <w:color w:val="0070C0"/>
        </w:rPr>
        <w:t>asset(s) [e.g.</w:t>
      </w:r>
      <w:r>
        <w:rPr>
          <w:color w:val="0070C0"/>
        </w:rPr>
        <w:t>,</w:t>
      </w:r>
      <w:r w:rsidRPr="001F4EA5">
        <w:rPr>
          <w:color w:val="0070C0"/>
        </w:rPr>
        <w:t xml:space="preserve"> private road, stormwater collection, treatment and detention system, all lighting infrastructure located within the private road, the water main and associated fittings, communal open space etc</w:t>
      </w:r>
      <w:r w:rsidRPr="00AB271A">
        <w:rPr>
          <w:color w:val="0070C0"/>
        </w:rPr>
        <w:t>]</w:t>
      </w:r>
      <w:r>
        <w:rPr>
          <w:color w:val="0070C0"/>
        </w:rPr>
        <w:t xml:space="preserve">, </w:t>
      </w:r>
      <w:r w:rsidRPr="007A3F78">
        <w:t xml:space="preserve">which </w:t>
      </w:r>
      <w:r>
        <w:rPr>
          <w:color w:val="0070C0"/>
        </w:rPr>
        <w:t>is/are</w:t>
      </w:r>
      <w:r w:rsidRPr="00AB271A">
        <w:rPr>
          <w:color w:val="0070C0"/>
        </w:rPr>
        <w:t xml:space="preserve"> </w:t>
      </w:r>
      <w:r w:rsidRPr="001F4EA5">
        <w:rPr>
          <w:color w:val="000000" w:themeColor="text1"/>
        </w:rPr>
        <w:t xml:space="preserve">located within </w:t>
      </w:r>
      <w:r w:rsidRPr="001F4EA5">
        <w:t xml:space="preserve">Lot(s) </w:t>
      </w:r>
      <w:r w:rsidRPr="001F4EA5">
        <w:rPr>
          <w:color w:val="0070C0"/>
        </w:rPr>
        <w:t>X, Y, Z</w:t>
      </w:r>
      <w:r w:rsidRPr="004A65EE">
        <w:t>.</w:t>
      </w:r>
      <w:r w:rsidRPr="005000AC">
        <w:t xml:space="preserve"> </w:t>
      </w:r>
      <w:r w:rsidRPr="001F4EA5">
        <w:t xml:space="preserve">To ensure that Lot(s) </w:t>
      </w:r>
      <w:r w:rsidRPr="001F4EA5">
        <w:rPr>
          <w:color w:val="0070C0"/>
        </w:rPr>
        <w:t>X, Y, Z</w:t>
      </w:r>
      <w:r>
        <w:rPr>
          <w:color w:val="0070C0"/>
        </w:rPr>
        <w:t xml:space="preserve"> </w:t>
      </w:r>
      <w:r w:rsidRPr="001F4EA5">
        <w:t xml:space="preserve">remain adequately </w:t>
      </w:r>
      <w:r w:rsidRPr="00AB271A">
        <w:rPr>
          <w:color w:val="0070C0"/>
        </w:rPr>
        <w:t>serviced and connecte</w:t>
      </w:r>
      <w:r>
        <w:rPr>
          <w:color w:val="0070C0"/>
        </w:rPr>
        <w:t>d [edit if necessary]</w:t>
      </w:r>
      <w:r w:rsidRPr="005000AC">
        <w:t xml:space="preserve">, </w:t>
      </w:r>
      <w:r w:rsidRPr="004B332F">
        <w:rPr>
          <w:rFonts w:cs="Arial"/>
          <w:szCs w:val="22"/>
        </w:rPr>
        <w:t xml:space="preserve">an Incorporated Society must be created by the consent holder to </w:t>
      </w:r>
      <w:r>
        <w:rPr>
          <w:rFonts w:cs="Arial"/>
          <w:szCs w:val="22"/>
        </w:rPr>
        <w:t xml:space="preserve">own, and be </w:t>
      </w:r>
      <w:r w:rsidRPr="001F4EA5">
        <w:rPr>
          <w:rFonts w:cs="Arial"/>
          <w:szCs w:val="22"/>
        </w:rPr>
        <w:t xml:space="preserve">responsible and liable for the ongoing operation, maintenance and repair of the </w:t>
      </w:r>
      <w:r>
        <w:rPr>
          <w:rFonts w:cs="Arial"/>
          <w:color w:val="0070C0"/>
          <w:szCs w:val="22"/>
        </w:rPr>
        <w:t xml:space="preserve">common asset(s) within </w:t>
      </w:r>
      <w:r w:rsidRPr="001F4EA5">
        <w:t xml:space="preserve">Lot(s) </w:t>
      </w:r>
      <w:r w:rsidRPr="001F4EA5">
        <w:rPr>
          <w:color w:val="0070C0"/>
        </w:rPr>
        <w:t>X, Y, Z</w:t>
      </w:r>
      <w:r w:rsidRPr="004B332F">
        <w:rPr>
          <w:rFonts w:cs="Arial"/>
          <w:szCs w:val="22"/>
        </w:rPr>
        <w:t>.</w:t>
      </w:r>
    </w:p>
    <w:p w14:paraId="0B1D25A2" w14:textId="77777777" w:rsidR="00B974B0" w:rsidRPr="00AB271A" w:rsidRDefault="00B974B0" w:rsidP="00B974B0">
      <w:pPr>
        <w:pStyle w:val="ACBodyTextNumbers"/>
        <w:ind w:left="1134" w:right="57"/>
        <w:rPr>
          <w:color w:val="0070C0"/>
        </w:rPr>
      </w:pPr>
      <w:r>
        <w:t xml:space="preserve">The following requirements must be met </w:t>
      </w:r>
      <w:proofErr w:type="gramStart"/>
      <w:r>
        <w:t>in order to</w:t>
      </w:r>
      <w:proofErr w:type="gramEnd"/>
      <w:r>
        <w:t xml:space="preserve"> satisfy this condition:</w:t>
      </w:r>
    </w:p>
    <w:p w14:paraId="78395E23" w14:textId="77777777" w:rsidR="00B974B0" w:rsidRPr="004B332F" w:rsidRDefault="00B974B0" w:rsidP="00B974B0">
      <w:pPr>
        <w:pStyle w:val="ACBodyTextNumbers"/>
        <w:numPr>
          <w:ilvl w:val="0"/>
          <w:numId w:val="69"/>
        </w:numPr>
        <w:ind w:right="57"/>
      </w:pPr>
      <w:r>
        <w:t>Ownership of the</w:t>
      </w:r>
      <w:r w:rsidRPr="00F00140">
        <w:t xml:space="preserve"> </w:t>
      </w:r>
      <w:r>
        <w:t>common</w:t>
      </w:r>
      <w:r w:rsidRPr="004B332F">
        <w:t xml:space="preserve"> asset</w:t>
      </w:r>
      <w:r w:rsidRPr="00F00140">
        <w:rPr>
          <w:color w:val="0070C0"/>
        </w:rPr>
        <w:t xml:space="preserve">(s) [specify] </w:t>
      </w:r>
      <w:r w:rsidRPr="00F00140">
        <w:t xml:space="preserve">must be transferred to the Incorporated Society before any </w:t>
      </w:r>
      <w:r w:rsidRPr="001F4EA5">
        <w:t xml:space="preserve">Lot(s) </w:t>
      </w:r>
      <w:r w:rsidRPr="001F4EA5">
        <w:rPr>
          <w:color w:val="0070C0"/>
        </w:rPr>
        <w:t>X, Y, Z</w:t>
      </w:r>
      <w:r>
        <w:rPr>
          <w:color w:val="0070C0"/>
        </w:rPr>
        <w:t xml:space="preserve"> </w:t>
      </w:r>
      <w:r w:rsidRPr="00F00140">
        <w:t xml:space="preserve">are transferred to new owners. The assets are required to remain in the ownership of the Incorporated Society, except with the prior approval of the </w:t>
      </w:r>
      <w:r>
        <w:t>C</w:t>
      </w:r>
      <w:r w:rsidRPr="00F00140">
        <w:t>ouncil.</w:t>
      </w:r>
    </w:p>
    <w:p w14:paraId="4BDD5DF3" w14:textId="77777777" w:rsidR="00B974B0" w:rsidRPr="004A65EE" w:rsidRDefault="00B974B0" w:rsidP="00B974B0">
      <w:pPr>
        <w:pStyle w:val="ACBodyTextNumbers"/>
        <w:numPr>
          <w:ilvl w:val="0"/>
          <w:numId w:val="69"/>
        </w:numPr>
        <w:ind w:right="57"/>
      </w:pPr>
      <w:r w:rsidRPr="00B82F05">
        <w:lastRenderedPageBreak/>
        <w:t xml:space="preserve">The Incorporated Society must not be disestablished without the prior written consent of the </w:t>
      </w:r>
      <w:r>
        <w:t>C</w:t>
      </w:r>
      <w:r w:rsidRPr="004A65EE">
        <w:t>ouncil.</w:t>
      </w:r>
    </w:p>
    <w:p w14:paraId="066A0939" w14:textId="77777777" w:rsidR="00B974B0" w:rsidRPr="004B332F" w:rsidRDefault="00B974B0" w:rsidP="00B974B0">
      <w:pPr>
        <w:pStyle w:val="ACBodyTextNumbers"/>
        <w:numPr>
          <w:ilvl w:val="0"/>
          <w:numId w:val="69"/>
        </w:numPr>
        <w:ind w:right="57"/>
      </w:pPr>
      <w:r w:rsidRPr="001F4EA5">
        <w:t>The structure, functions and</w:t>
      </w:r>
      <w:r>
        <w:t xml:space="preserve"> rules of </w:t>
      </w:r>
      <w:r w:rsidRPr="001F4EA5">
        <w:t xml:space="preserve">the Incorporated Society must include provision for the following items </w:t>
      </w:r>
      <w:r w:rsidRPr="00F00140">
        <w:rPr>
          <w:color w:val="0070C0"/>
        </w:rPr>
        <w:t>[include relevant only]</w:t>
      </w:r>
      <w:r w:rsidRPr="004B332F">
        <w:t>:</w:t>
      </w:r>
    </w:p>
    <w:p w14:paraId="2CF0904C" w14:textId="4EB2E3CF" w:rsidR="00B974B0" w:rsidRDefault="00B974B0" w:rsidP="00B974B0">
      <w:pPr>
        <w:pStyle w:val="ListParagraph"/>
        <w:numPr>
          <w:ilvl w:val="0"/>
          <w:numId w:val="38"/>
        </w:numPr>
        <w:spacing w:after="200"/>
        <w:ind w:left="1960" w:hanging="448"/>
        <w:rPr>
          <w:color w:val="0070C0"/>
          <w:szCs w:val="22"/>
        </w:rPr>
      </w:pPr>
      <w:r w:rsidRPr="001F4EA5">
        <w:rPr>
          <w:color w:val="0070C0"/>
          <w:szCs w:val="22"/>
        </w:rPr>
        <w:t xml:space="preserve">Requirements for all lot owners to automatically be and remain a member of the Incorporated Society for so long as they are a registered proprietor of a </w:t>
      </w:r>
      <w:proofErr w:type="gramStart"/>
      <w:r w:rsidRPr="001F4EA5">
        <w:rPr>
          <w:color w:val="0070C0"/>
          <w:szCs w:val="22"/>
        </w:rPr>
        <w:t>Lot;</w:t>
      </w:r>
      <w:proofErr w:type="gramEnd"/>
    </w:p>
    <w:p w14:paraId="38A49277" w14:textId="77777777" w:rsidR="00CC732B" w:rsidRPr="001F4EA5" w:rsidRDefault="00CC732B" w:rsidP="00CC732B">
      <w:pPr>
        <w:pStyle w:val="ListParagraph"/>
        <w:numPr>
          <w:ilvl w:val="0"/>
          <w:numId w:val="38"/>
        </w:numPr>
        <w:spacing w:after="200"/>
        <w:ind w:left="1960" w:hanging="448"/>
        <w:rPr>
          <w:color w:val="0070C0"/>
          <w:szCs w:val="22"/>
        </w:rPr>
      </w:pPr>
      <w:r>
        <w:rPr>
          <w:color w:val="0070C0"/>
          <w:szCs w:val="22"/>
        </w:rPr>
        <w:t xml:space="preserve">Requirement that the Incorporated Society must not be disestablished without the prior written consent of the </w:t>
      </w:r>
      <w:proofErr w:type="gramStart"/>
      <w:r>
        <w:rPr>
          <w:color w:val="0070C0"/>
          <w:szCs w:val="22"/>
        </w:rPr>
        <w:t>Council;</w:t>
      </w:r>
      <w:proofErr w:type="gramEnd"/>
    </w:p>
    <w:p w14:paraId="23DC7D1E" w14:textId="77777777" w:rsidR="00B974B0" w:rsidRPr="001F4EA5" w:rsidRDefault="00B974B0" w:rsidP="00B974B0">
      <w:pPr>
        <w:pStyle w:val="ListParagraph"/>
        <w:numPr>
          <w:ilvl w:val="0"/>
          <w:numId w:val="38"/>
        </w:numPr>
        <w:spacing w:after="200"/>
        <w:ind w:left="1960" w:hanging="448"/>
        <w:rPr>
          <w:color w:val="0070C0"/>
          <w:szCs w:val="22"/>
        </w:rPr>
      </w:pPr>
      <w:r w:rsidRPr="001F4EA5">
        <w:rPr>
          <w:color w:val="0070C0"/>
          <w:szCs w:val="22"/>
        </w:rPr>
        <w:t xml:space="preserve">Requirements for all lot owners to fulfil the obligations of a member, as set out in the Rules of the Incorporated </w:t>
      </w:r>
      <w:proofErr w:type="gramStart"/>
      <w:r w:rsidRPr="001F4EA5">
        <w:rPr>
          <w:color w:val="0070C0"/>
          <w:szCs w:val="22"/>
        </w:rPr>
        <w:t>Society;</w:t>
      </w:r>
      <w:proofErr w:type="gramEnd"/>
    </w:p>
    <w:p w14:paraId="5CB8A2A4" w14:textId="77777777" w:rsidR="00B974B0" w:rsidRPr="001F4EA5" w:rsidRDefault="00B974B0" w:rsidP="00B974B0">
      <w:pPr>
        <w:pStyle w:val="ListParagraph"/>
        <w:numPr>
          <w:ilvl w:val="0"/>
          <w:numId w:val="38"/>
        </w:numPr>
        <w:spacing w:after="200"/>
        <w:ind w:left="1960" w:hanging="448"/>
        <w:rPr>
          <w:color w:val="0070C0"/>
          <w:szCs w:val="22"/>
        </w:rPr>
      </w:pPr>
      <w:r w:rsidRPr="001F4EA5">
        <w:rPr>
          <w:color w:val="0070C0"/>
          <w:szCs w:val="22"/>
        </w:rPr>
        <w:t>Details of how the common asset</w:t>
      </w:r>
      <w:r>
        <w:rPr>
          <w:color w:val="0070C0"/>
          <w:szCs w:val="22"/>
        </w:rPr>
        <w:t>(s)</w:t>
      </w:r>
      <w:r w:rsidRPr="001F4EA5">
        <w:rPr>
          <w:color w:val="0070C0"/>
          <w:szCs w:val="22"/>
        </w:rPr>
        <w:t xml:space="preserve"> (e.g.</w:t>
      </w:r>
      <w:r>
        <w:rPr>
          <w:color w:val="0070C0"/>
          <w:szCs w:val="22"/>
        </w:rPr>
        <w:t>,</w:t>
      </w:r>
      <w:r w:rsidRPr="001F4EA5">
        <w:rPr>
          <w:color w:val="0070C0"/>
          <w:szCs w:val="22"/>
        </w:rPr>
        <w:t xml:space="preserve"> access way and private stormwater infrastructure) will be managed and maintained, including reference to any operation manuals or management </w:t>
      </w:r>
      <w:proofErr w:type="gramStart"/>
      <w:r w:rsidRPr="001F4EA5">
        <w:rPr>
          <w:color w:val="0070C0"/>
          <w:szCs w:val="22"/>
        </w:rPr>
        <w:t>plans;</w:t>
      </w:r>
      <w:proofErr w:type="gramEnd"/>
    </w:p>
    <w:p w14:paraId="32445701" w14:textId="77777777" w:rsidR="00B974B0" w:rsidRPr="001F4EA5" w:rsidRDefault="00B974B0" w:rsidP="00B974B0">
      <w:pPr>
        <w:pStyle w:val="ListParagraph"/>
        <w:numPr>
          <w:ilvl w:val="0"/>
          <w:numId w:val="38"/>
        </w:numPr>
        <w:spacing w:after="200"/>
        <w:ind w:left="1960" w:hanging="448"/>
        <w:rPr>
          <w:color w:val="0070C0"/>
          <w:szCs w:val="22"/>
        </w:rPr>
      </w:pPr>
      <w:r w:rsidRPr="001F4EA5">
        <w:rPr>
          <w:color w:val="0070C0"/>
          <w:szCs w:val="22"/>
        </w:rPr>
        <w:t xml:space="preserve">Ongoing compliance with the relevant resource consent, bylaw, or other requirements of Auckland </w:t>
      </w:r>
      <w:proofErr w:type="gramStart"/>
      <w:r w:rsidRPr="001F4EA5">
        <w:rPr>
          <w:color w:val="0070C0"/>
          <w:szCs w:val="22"/>
        </w:rPr>
        <w:t>Council;</w:t>
      </w:r>
      <w:proofErr w:type="gramEnd"/>
    </w:p>
    <w:p w14:paraId="02CA8AA6" w14:textId="77777777" w:rsidR="00B974B0" w:rsidRPr="001F4EA5" w:rsidRDefault="00B974B0" w:rsidP="00B974B0">
      <w:pPr>
        <w:pStyle w:val="ListParagraph"/>
        <w:numPr>
          <w:ilvl w:val="0"/>
          <w:numId w:val="38"/>
        </w:numPr>
        <w:spacing w:after="200"/>
        <w:ind w:left="1960" w:hanging="448"/>
        <w:rPr>
          <w:color w:val="0070C0"/>
          <w:szCs w:val="22"/>
        </w:rPr>
      </w:pPr>
      <w:r w:rsidRPr="001F4EA5">
        <w:rPr>
          <w:color w:val="0070C0"/>
          <w:szCs w:val="22"/>
        </w:rPr>
        <w:t xml:space="preserve">An acceptable method of management of the Incorporated Society’s future affairs, and for the raising of funds from members from time to time to adequately finance any future maintenance and renewal obligations. The Rules should identify a process for setting, collecting and enforcing the payment of </w:t>
      </w:r>
      <w:proofErr w:type="gramStart"/>
      <w:r w:rsidRPr="001F4EA5">
        <w:rPr>
          <w:color w:val="0070C0"/>
          <w:szCs w:val="22"/>
        </w:rPr>
        <w:t>levies;</w:t>
      </w:r>
      <w:proofErr w:type="gramEnd"/>
    </w:p>
    <w:p w14:paraId="2F35A825" w14:textId="77777777" w:rsidR="00B974B0" w:rsidRPr="001F4EA5" w:rsidRDefault="00B974B0" w:rsidP="00B974B0">
      <w:pPr>
        <w:pStyle w:val="ListParagraph"/>
        <w:numPr>
          <w:ilvl w:val="0"/>
          <w:numId w:val="38"/>
        </w:numPr>
        <w:spacing w:after="200"/>
        <w:ind w:left="1960" w:hanging="448"/>
        <w:rPr>
          <w:color w:val="0070C0"/>
          <w:szCs w:val="22"/>
        </w:rPr>
      </w:pPr>
      <w:r w:rsidRPr="001F4EA5">
        <w:rPr>
          <w:color w:val="0070C0"/>
          <w:szCs w:val="22"/>
        </w:rPr>
        <w:t>Other [specify]</w:t>
      </w:r>
    </w:p>
    <w:p w14:paraId="388062DE" w14:textId="6D016E08" w:rsidR="00B974B0" w:rsidRDefault="00B974B0" w:rsidP="00B974B0">
      <w:pPr>
        <w:pStyle w:val="ACBodyTextNumbers"/>
        <w:numPr>
          <w:ilvl w:val="0"/>
          <w:numId w:val="69"/>
        </w:numPr>
        <w:ind w:right="57"/>
      </w:pPr>
      <w:r w:rsidRPr="007A3F78">
        <w:t>All costs associated with the establishment and maintenance of the Incorporated Society</w:t>
      </w:r>
      <w:r w:rsidR="000E5B6C">
        <w:t xml:space="preserve"> </w:t>
      </w:r>
      <w:r w:rsidRPr="007A3F78">
        <w:t>must be borne by the consent holder.</w:t>
      </w:r>
    </w:p>
    <w:p w14:paraId="305DBDCF" w14:textId="3C8CB016" w:rsidR="00B974B0" w:rsidRPr="00754648" w:rsidRDefault="00754648" w:rsidP="00754648">
      <w:pPr>
        <w:pStyle w:val="ACBodyTextNumbers"/>
        <w:numPr>
          <w:ilvl w:val="0"/>
          <w:numId w:val="69"/>
        </w:numPr>
        <w:ind w:right="57"/>
        <w:rPr>
          <w:rFonts w:cs="Arial"/>
          <w:szCs w:val="22"/>
        </w:rPr>
      </w:pPr>
      <w:r>
        <w:t xml:space="preserve">A copy of the document(s) describing the functions, powers, duties and liabilities of the </w:t>
      </w:r>
      <w:r w:rsidRPr="00B82F05">
        <w:t>Incorporated Society</w:t>
      </w:r>
      <w:r>
        <w:t xml:space="preserve"> </w:t>
      </w:r>
      <w:r w:rsidRPr="009F77DD">
        <w:rPr>
          <w:rFonts w:cs="Arial"/>
        </w:rPr>
        <w:t>m</w:t>
      </w:r>
      <w:r>
        <w:rPr>
          <w:rFonts w:cs="Arial"/>
        </w:rPr>
        <w:t>u</w:t>
      </w:r>
      <w:r w:rsidRPr="009F77DD">
        <w:rPr>
          <w:rFonts w:cs="Arial"/>
        </w:rPr>
        <w:t>st be provided to the Council</w:t>
      </w:r>
      <w:r>
        <w:rPr>
          <w:rFonts w:cs="Arial"/>
        </w:rPr>
        <w:t xml:space="preserve"> for certification</w:t>
      </w:r>
      <w:r w:rsidRPr="009F77DD">
        <w:rPr>
          <w:rFonts w:cs="Arial"/>
        </w:rPr>
        <w:t>.</w:t>
      </w:r>
      <w:r>
        <w:rPr>
          <w:rFonts w:cs="Arial"/>
        </w:rPr>
        <w:t xml:space="preserve"> The document(s) must evidence each of the requirements above and </w:t>
      </w:r>
      <w:r w:rsidR="008C6967">
        <w:rPr>
          <w:rFonts w:cs="Arial"/>
        </w:rPr>
        <w:t xml:space="preserve">that </w:t>
      </w:r>
      <w:r w:rsidR="008C6967" w:rsidRPr="00740CA2">
        <w:rPr>
          <w:rFonts w:cs="Arial"/>
        </w:rPr>
        <w:t xml:space="preserve">the ongoing operation, maintenance and repair obligations of this condition </w:t>
      </w:r>
      <w:r w:rsidR="008C6967">
        <w:rPr>
          <w:rFonts w:cs="Arial"/>
        </w:rPr>
        <w:t>will be</w:t>
      </w:r>
      <w:r w:rsidR="008C6967" w:rsidRPr="00740CA2">
        <w:rPr>
          <w:rFonts w:cs="Arial"/>
        </w:rPr>
        <w:t xml:space="preserve"> adequately provided for</w:t>
      </w:r>
      <w:r>
        <w:rPr>
          <w:rFonts w:cs="Arial"/>
        </w:rPr>
        <w:t>.</w:t>
      </w:r>
    </w:p>
    <w:p w14:paraId="17477BE7" w14:textId="77777777" w:rsidR="00B974B0" w:rsidRPr="007A3F78" w:rsidRDefault="00B974B0" w:rsidP="00B974B0">
      <w:pPr>
        <w:pStyle w:val="ACBodyTextNumbers"/>
        <w:ind w:left="1134" w:right="57"/>
      </w:pPr>
      <w:r>
        <w:t>Further, t</w:t>
      </w:r>
      <w:r w:rsidRPr="007A3F78">
        <w:t xml:space="preserve">o ensure that future owner(s) maintain membership of the </w:t>
      </w:r>
      <w:r>
        <w:t>Incorporated Society</w:t>
      </w:r>
      <w:r w:rsidRPr="007A3F78">
        <w:t xml:space="preserve">, </w:t>
      </w:r>
      <w:r w:rsidRPr="0099685D">
        <w:t xml:space="preserve">the following </w:t>
      </w:r>
      <w:r>
        <w:t xml:space="preserve">must be registered as a consent notice </w:t>
      </w:r>
      <w:r w:rsidRPr="0099685D">
        <w:t xml:space="preserve">on the </w:t>
      </w:r>
      <w:r>
        <w:t>r</w:t>
      </w:r>
      <w:r w:rsidRPr="0099685D">
        <w:t xml:space="preserve">ecord(s) of </w:t>
      </w:r>
      <w:r>
        <w:t>t</w:t>
      </w:r>
      <w:r w:rsidRPr="0099685D">
        <w:t xml:space="preserve">itle to be issued for </w:t>
      </w:r>
      <w:r w:rsidRPr="007A3F78">
        <w:t xml:space="preserve">Lot(s) </w:t>
      </w:r>
      <w:r w:rsidRPr="00C408C4">
        <w:rPr>
          <w:color w:val="0070C0"/>
        </w:rPr>
        <w:t>X, Y, Z</w:t>
      </w:r>
      <w:r w:rsidRPr="0099685D">
        <w:fldChar w:fldCharType="begin"/>
      </w:r>
      <w:r w:rsidRPr="0099685D">
        <w:instrText xml:space="preserve"> </w:instrText>
      </w:r>
      <w:r w:rsidRPr="0099685D">
        <w:fldChar w:fldCharType="separate"/>
      </w:r>
      <w:r w:rsidRPr="0099685D">
        <w:t xml:space="preserve"> </w:t>
      </w:r>
      <w:r w:rsidRPr="0099685D">
        <w:fldChar w:fldCharType="end"/>
      </w:r>
      <w:r>
        <w:t>:</w:t>
      </w:r>
    </w:p>
    <w:p w14:paraId="2C690E42" w14:textId="77777777" w:rsidR="00B974B0" w:rsidRDefault="00B974B0" w:rsidP="00B974B0">
      <w:pPr>
        <w:pStyle w:val="ACBodyTextNumbers"/>
        <w:ind w:left="1134"/>
        <w:rPr>
          <w:i/>
        </w:rPr>
      </w:pPr>
      <w:r w:rsidRPr="001F4EA5">
        <w:rPr>
          <w:rFonts w:cs="Arial"/>
          <w:i/>
          <w:szCs w:val="22"/>
        </w:rPr>
        <w:t>“</w:t>
      </w:r>
      <w:r>
        <w:rPr>
          <w:rFonts w:cs="Arial"/>
          <w:i/>
          <w:szCs w:val="22"/>
        </w:rPr>
        <w:t>L</w:t>
      </w:r>
      <w:r w:rsidRPr="001F4EA5">
        <w:rPr>
          <w:rFonts w:cs="Arial"/>
          <w:i/>
          <w:szCs w:val="22"/>
        </w:rPr>
        <w:t>ot</w:t>
      </w:r>
      <w:r>
        <w:rPr>
          <w:rFonts w:cs="Arial"/>
          <w:i/>
          <w:szCs w:val="22"/>
        </w:rPr>
        <w:t>(s)</w:t>
      </w:r>
      <w:r w:rsidRPr="001F4EA5">
        <w:rPr>
          <w:rFonts w:cs="Arial"/>
          <w:i/>
          <w:szCs w:val="22"/>
        </w:rPr>
        <w:t xml:space="preserve"> </w:t>
      </w:r>
      <w:r w:rsidRPr="00AB271A">
        <w:rPr>
          <w:rFonts w:cs="Arial"/>
          <w:i/>
          <w:color w:val="0070C0"/>
          <w:szCs w:val="22"/>
        </w:rPr>
        <w:t>X</w:t>
      </w:r>
      <w:r>
        <w:rPr>
          <w:rFonts w:cs="Arial"/>
          <w:i/>
          <w:color w:val="0070C0"/>
          <w:szCs w:val="22"/>
        </w:rPr>
        <w:t xml:space="preserve">, Y, </w:t>
      </w:r>
      <w:r w:rsidRPr="00AB271A">
        <w:rPr>
          <w:rFonts w:cs="Arial"/>
          <w:i/>
          <w:color w:val="0070C0"/>
          <w:szCs w:val="22"/>
        </w:rPr>
        <w:t xml:space="preserve">Z </w:t>
      </w:r>
      <w:r>
        <w:rPr>
          <w:rFonts w:cs="Arial"/>
          <w:i/>
          <w:szCs w:val="22"/>
        </w:rPr>
        <w:t>are served or serviced by a</w:t>
      </w:r>
      <w:r w:rsidRPr="001F4EA5">
        <w:rPr>
          <w:rFonts w:cs="Arial"/>
          <w:i/>
          <w:szCs w:val="22"/>
        </w:rPr>
        <w:t xml:space="preserve"> </w:t>
      </w:r>
      <w:r w:rsidRPr="00AB271A">
        <w:rPr>
          <w:rFonts w:cs="Arial"/>
          <w:i/>
          <w:color w:val="0070C0"/>
          <w:szCs w:val="22"/>
        </w:rPr>
        <w:t>common asset [</w:t>
      </w:r>
      <w:r>
        <w:rPr>
          <w:rFonts w:cs="Arial"/>
          <w:i/>
          <w:color w:val="0070C0"/>
          <w:szCs w:val="22"/>
        </w:rPr>
        <w:t>describe</w:t>
      </w:r>
      <w:r w:rsidRPr="00AB271A">
        <w:rPr>
          <w:rFonts w:cs="Arial"/>
          <w:i/>
          <w:color w:val="0070C0"/>
          <w:szCs w:val="22"/>
        </w:rPr>
        <w:t xml:space="preserve"> the type of asset</w:t>
      </w:r>
      <w:r>
        <w:rPr>
          <w:rFonts w:cs="Arial"/>
          <w:i/>
          <w:color w:val="0070C0"/>
          <w:szCs w:val="22"/>
        </w:rPr>
        <w:t>(s)</w:t>
      </w:r>
      <w:r w:rsidRPr="00AB271A">
        <w:rPr>
          <w:rFonts w:cs="Arial"/>
          <w:i/>
          <w:color w:val="0070C0"/>
          <w:szCs w:val="22"/>
        </w:rPr>
        <w:t>]</w:t>
      </w:r>
      <w:r w:rsidRPr="00172534">
        <w:rPr>
          <w:rFonts w:cs="Arial"/>
          <w:i/>
          <w:szCs w:val="22"/>
        </w:rPr>
        <w:t xml:space="preserve">, which is located within </w:t>
      </w:r>
      <w:r w:rsidRPr="00172534">
        <w:rPr>
          <w:i/>
        </w:rPr>
        <w:t xml:space="preserve">Lot(s) </w:t>
      </w:r>
      <w:r w:rsidRPr="00172534">
        <w:rPr>
          <w:i/>
          <w:color w:val="0070C0"/>
        </w:rPr>
        <w:t>X, Y, Z</w:t>
      </w:r>
      <w:r w:rsidRPr="001F4EA5">
        <w:rPr>
          <w:rFonts w:eastAsia="Times New Roman"/>
          <w:i/>
          <w:lang w:eastAsia="en-GB"/>
        </w:rPr>
        <w:t xml:space="preserve">. For so long as they are a registered proprietor of that Lot, </w:t>
      </w:r>
      <w:r w:rsidRPr="001F4EA5">
        <w:rPr>
          <w:i/>
        </w:rPr>
        <w:t xml:space="preserve">the owners of </w:t>
      </w:r>
      <w:r w:rsidRPr="001F4EA5">
        <w:rPr>
          <w:i/>
          <w:color w:val="0070C0"/>
        </w:rPr>
        <w:t>Lot</w:t>
      </w:r>
      <w:r>
        <w:rPr>
          <w:i/>
          <w:color w:val="0070C0"/>
        </w:rPr>
        <w:t>(</w:t>
      </w:r>
      <w:r w:rsidRPr="001F4EA5">
        <w:rPr>
          <w:i/>
          <w:color w:val="0070C0"/>
        </w:rPr>
        <w:t>s</w:t>
      </w:r>
      <w:r>
        <w:rPr>
          <w:i/>
          <w:color w:val="0070C0"/>
        </w:rPr>
        <w:t>)</w:t>
      </w:r>
      <w:r w:rsidRPr="001F4EA5">
        <w:rPr>
          <w:i/>
          <w:color w:val="0070C0"/>
        </w:rPr>
        <w:t xml:space="preserve"> </w:t>
      </w:r>
      <w:r w:rsidRPr="00172534">
        <w:rPr>
          <w:i/>
          <w:color w:val="0070C0"/>
        </w:rPr>
        <w:t>X, Y, Z</w:t>
      </w:r>
      <w:r w:rsidRPr="001F4EA5">
        <w:rPr>
          <w:i/>
          <w:color w:val="0070C0"/>
        </w:rPr>
        <w:t xml:space="preserve"> </w:t>
      </w:r>
      <w:r w:rsidRPr="001F4EA5">
        <w:rPr>
          <w:i/>
        </w:rPr>
        <w:t xml:space="preserve">must be members of </w:t>
      </w:r>
      <w:r>
        <w:rPr>
          <w:i/>
        </w:rPr>
        <w:t>the established Incorporated Society</w:t>
      </w:r>
      <w:r w:rsidRPr="001F4EA5">
        <w:rPr>
          <w:i/>
        </w:rPr>
        <w:t xml:space="preserve"> that jointly </w:t>
      </w:r>
      <w:r>
        <w:rPr>
          <w:i/>
        </w:rPr>
        <w:t xml:space="preserve">owns and is </w:t>
      </w:r>
      <w:r w:rsidRPr="001F4EA5">
        <w:rPr>
          <w:i/>
        </w:rPr>
        <w:t xml:space="preserve">responsible and liable for the ongoing operation, maintenance and repair of the </w:t>
      </w:r>
      <w:r w:rsidRPr="001F4EA5">
        <w:rPr>
          <w:i/>
          <w:color w:val="0070C0"/>
        </w:rPr>
        <w:t>common asset [</w:t>
      </w:r>
      <w:r>
        <w:rPr>
          <w:rFonts w:cs="Arial"/>
          <w:i/>
          <w:color w:val="0070C0"/>
          <w:szCs w:val="22"/>
        </w:rPr>
        <w:t>describe</w:t>
      </w:r>
      <w:r w:rsidRPr="00AB271A">
        <w:rPr>
          <w:rFonts w:cs="Arial"/>
          <w:i/>
          <w:color w:val="0070C0"/>
          <w:szCs w:val="22"/>
        </w:rPr>
        <w:t xml:space="preserve"> the type of asset</w:t>
      </w:r>
      <w:r>
        <w:rPr>
          <w:rFonts w:cs="Arial"/>
          <w:i/>
          <w:color w:val="0070C0"/>
          <w:szCs w:val="22"/>
        </w:rPr>
        <w:t>(s)</w:t>
      </w:r>
      <w:r w:rsidRPr="001F4EA5">
        <w:rPr>
          <w:i/>
          <w:color w:val="0070C0"/>
        </w:rPr>
        <w:t xml:space="preserve">] </w:t>
      </w:r>
      <w:r w:rsidRPr="001F4EA5">
        <w:rPr>
          <w:i/>
        </w:rPr>
        <w:t xml:space="preserve">located within </w:t>
      </w:r>
      <w:r w:rsidRPr="00172534">
        <w:rPr>
          <w:i/>
        </w:rPr>
        <w:t xml:space="preserve">Lot(s) </w:t>
      </w:r>
      <w:r w:rsidRPr="00172534">
        <w:rPr>
          <w:i/>
          <w:color w:val="0070C0"/>
        </w:rPr>
        <w:t>X, Y, Z</w:t>
      </w:r>
      <w:r w:rsidRPr="00172534">
        <w:rPr>
          <w:i/>
        </w:rPr>
        <w:t>.”</w:t>
      </w:r>
    </w:p>
    <w:p w14:paraId="5554BC70" w14:textId="77777777" w:rsidR="00B974B0" w:rsidRPr="001F4EA5" w:rsidRDefault="00B974B0" w:rsidP="00B974B0">
      <w:pPr>
        <w:pStyle w:val="ACSCMnote2staff"/>
        <w:rPr>
          <w:iCs/>
        </w:rPr>
      </w:pPr>
      <w:r>
        <w:t xml:space="preserve">Guidance </w:t>
      </w:r>
      <w:r w:rsidRPr="001F4EA5">
        <w:t xml:space="preserve">Note: </w:t>
      </w:r>
    </w:p>
    <w:p w14:paraId="2ECDF2F3" w14:textId="6825403E" w:rsidR="00B974B0" w:rsidRPr="001F4EA5" w:rsidRDefault="00B974B0" w:rsidP="00B974B0">
      <w:pPr>
        <w:pStyle w:val="ACSCMnote2staff"/>
        <w:rPr>
          <w:iCs/>
        </w:rPr>
      </w:pPr>
      <w:r w:rsidRPr="001F4EA5">
        <w:lastRenderedPageBreak/>
        <w:t xml:space="preserve">This is a separate legal entity created for the purposes of continuity and ease of dealings with third parties. Lot owners as members ultimately control and fund the Incorporated Society. This arrangement will be suitable for more complex and critical infrastructure where there will be </w:t>
      </w:r>
      <w:r w:rsidRPr="00CE6D05">
        <w:t>at least 1</w:t>
      </w:r>
      <w:r w:rsidR="006F222E">
        <w:t>0</w:t>
      </w:r>
      <w:r w:rsidRPr="00CE6D05">
        <w:t xml:space="preserve"> lot owners or members. </w:t>
      </w:r>
    </w:p>
    <w:p w14:paraId="2291E76C" w14:textId="14F10E93" w:rsidR="00B974B0" w:rsidRPr="00AB271A" w:rsidRDefault="00B974B0" w:rsidP="00BA4CB0">
      <w:pPr>
        <w:pStyle w:val="ACSCMnote2staff"/>
        <w:rPr>
          <w:i w:val="0"/>
          <w:szCs w:val="22"/>
        </w:rPr>
      </w:pPr>
      <w:r w:rsidRPr="001F4EA5">
        <w:t xml:space="preserve">This needs </w:t>
      </w:r>
      <w:r>
        <w:t xml:space="preserve">a </w:t>
      </w:r>
      <w:r w:rsidRPr="001F4EA5">
        <w:t>condition requiring the establish</w:t>
      </w:r>
      <w:r>
        <w:t>ment</w:t>
      </w:r>
      <w:r w:rsidRPr="001F4EA5">
        <w:t xml:space="preserve"> and </w:t>
      </w:r>
      <w:r>
        <w:t>maintenance</w:t>
      </w:r>
      <w:r w:rsidRPr="001F4EA5">
        <w:t xml:space="preserve"> of an Incorporated Society, </w:t>
      </w:r>
      <w:r w:rsidRPr="00CE6D05">
        <w:t>as well as</w:t>
      </w:r>
      <w:r w:rsidRPr="001F4EA5">
        <w:t xml:space="preserve"> a </w:t>
      </w:r>
      <w:r>
        <w:t xml:space="preserve">requirement for a </w:t>
      </w:r>
      <w:r w:rsidRPr="001F4EA5">
        <w:t>consent notice to be recorded on title</w:t>
      </w:r>
      <w:r>
        <w:t>s</w:t>
      </w:r>
      <w:r w:rsidRPr="001F4EA5">
        <w:t xml:space="preserve"> (stating the individual lot’s membership of and including the Society’s Responsibilities).</w:t>
      </w:r>
    </w:p>
    <w:p w14:paraId="5267D833" w14:textId="77777777" w:rsidR="00B974B0" w:rsidRDefault="00B974B0" w:rsidP="00B974B0">
      <w:pPr>
        <w:pStyle w:val="ACSCMconditiondivider"/>
      </w:pPr>
    </w:p>
    <w:p w14:paraId="74DDFEAE" w14:textId="77777777" w:rsidR="00B974B0" w:rsidRPr="001F4EA5" w:rsidRDefault="00B974B0" w:rsidP="00B974B0">
      <w:pPr>
        <w:pStyle w:val="Heading1NoNumber"/>
      </w:pPr>
      <w:r>
        <w:t>B</w:t>
      </w:r>
      <w:r w:rsidRPr="4F9477FF">
        <w:t xml:space="preserve">ond conditions </w:t>
      </w:r>
    </w:p>
    <w:p w14:paraId="03805778" w14:textId="77777777" w:rsidR="00B974B0" w:rsidRPr="001F4EA5" w:rsidRDefault="00B974B0" w:rsidP="00B974B0">
      <w:pPr>
        <w:pStyle w:val="Heading3NoNumber"/>
      </w:pPr>
      <w:r w:rsidRPr="4F9477FF">
        <w:t>Requirement for Bond – section 222</w:t>
      </w:r>
    </w:p>
    <w:p w14:paraId="6DA84C9D" w14:textId="77777777" w:rsidR="00B974B0" w:rsidRPr="001F4EA5" w:rsidRDefault="00B974B0" w:rsidP="00B974B0">
      <w:pPr>
        <w:pStyle w:val="ACBodyTextNumbersItalic"/>
      </w:pPr>
      <w:r w:rsidRPr="425BD7F5">
        <w:rPr>
          <w:i w:val="0"/>
        </w:rPr>
        <w:t xml:space="preserve">Under section 222 of the RMA, and before the issue of the section 224(c) certificate, the consent holder must provide a bond of </w:t>
      </w:r>
      <w:r w:rsidRPr="425BD7F5">
        <w:rPr>
          <w:i w:val="0"/>
          <w:color w:val="0070C0"/>
        </w:rPr>
        <w:t xml:space="preserve">$ [specify amount] </w:t>
      </w:r>
      <w:r w:rsidRPr="425BD7F5">
        <w:rPr>
          <w:i w:val="0"/>
        </w:rPr>
        <w:t xml:space="preserve">(incl. GST) (bond sum) to the </w:t>
      </w:r>
      <w:r>
        <w:rPr>
          <w:i w:val="0"/>
        </w:rPr>
        <w:t>C</w:t>
      </w:r>
      <w:r w:rsidRPr="425BD7F5">
        <w:rPr>
          <w:i w:val="0"/>
        </w:rPr>
        <w:t>ouncil.</w:t>
      </w:r>
    </w:p>
    <w:p w14:paraId="6C9021D0" w14:textId="77777777" w:rsidR="00B974B0" w:rsidRDefault="00B974B0" w:rsidP="00B974B0">
      <w:pPr>
        <w:pStyle w:val="ACBodyTextNumbers"/>
        <w:ind w:left="1134" w:right="57"/>
        <w:rPr>
          <w:rFonts w:eastAsia="Arial" w:cs="Arial"/>
          <w:color w:val="0070C0"/>
          <w:szCs w:val="22"/>
        </w:rPr>
      </w:pPr>
      <w:r w:rsidRPr="007A3F78">
        <w:rPr>
          <w:rFonts w:eastAsia="Arial" w:cs="Arial"/>
          <w:szCs w:val="22"/>
        </w:rPr>
        <w:t xml:space="preserve">The bond is to ensure the performance of condition(s) </w:t>
      </w:r>
      <w:r w:rsidRPr="007A3F78">
        <w:rPr>
          <w:rFonts w:eastAsia="Arial" w:cs="Arial"/>
          <w:color w:val="0070C0"/>
          <w:szCs w:val="22"/>
        </w:rPr>
        <w:t>[insert condition numbers]</w:t>
      </w:r>
      <w:r w:rsidRPr="007A3F78">
        <w:rPr>
          <w:rFonts w:eastAsia="Arial" w:cs="Arial"/>
          <w:szCs w:val="22"/>
        </w:rPr>
        <w:t>.</w:t>
      </w:r>
    </w:p>
    <w:p w14:paraId="706E0F49" w14:textId="77777777" w:rsidR="00B974B0" w:rsidRPr="007A3F78" w:rsidRDefault="00B974B0" w:rsidP="00B974B0">
      <w:pPr>
        <w:pStyle w:val="ACBodyTextNumbers"/>
        <w:ind w:left="1134" w:right="57"/>
        <w:rPr>
          <w:rFonts w:eastAsia="Arial" w:cs="Arial"/>
          <w:color w:val="0070C0"/>
          <w:szCs w:val="22"/>
        </w:rPr>
      </w:pPr>
      <w:r>
        <w:t xml:space="preserve">The following requirements must be met </w:t>
      </w:r>
      <w:proofErr w:type="gramStart"/>
      <w:r>
        <w:t>in order to</w:t>
      </w:r>
      <w:proofErr w:type="gramEnd"/>
      <w:r>
        <w:t xml:space="preserve"> satisfy this condition:</w:t>
      </w:r>
    </w:p>
    <w:p w14:paraId="494D64EC" w14:textId="77777777" w:rsidR="00B974B0" w:rsidRPr="00AC7A33" w:rsidRDefault="00B974B0" w:rsidP="00B974B0">
      <w:pPr>
        <w:pStyle w:val="ACBodyTextNumbers"/>
        <w:numPr>
          <w:ilvl w:val="0"/>
          <w:numId w:val="72"/>
        </w:numPr>
        <w:ind w:right="57"/>
        <w:rPr>
          <w:rFonts w:eastAsiaTheme="minorHAnsi" w:cstheme="minorBidi"/>
          <w:color w:val="212121"/>
          <w:szCs w:val="22"/>
        </w:rPr>
      </w:pPr>
      <w:r w:rsidRPr="00AC7A33">
        <w:rPr>
          <w:rFonts w:eastAsiaTheme="minorHAnsi" w:cstheme="minorBidi"/>
          <w:color w:val="212121"/>
          <w:szCs w:val="22"/>
        </w:rPr>
        <w:t xml:space="preserve">The bond required must be paid to the </w:t>
      </w:r>
      <w:r>
        <w:rPr>
          <w:rFonts w:eastAsiaTheme="minorHAnsi" w:cstheme="minorBidi"/>
          <w:color w:val="212121"/>
          <w:szCs w:val="22"/>
        </w:rPr>
        <w:t>C</w:t>
      </w:r>
      <w:r w:rsidRPr="00AC7A33">
        <w:rPr>
          <w:rFonts w:eastAsiaTheme="minorHAnsi" w:cstheme="minorBidi"/>
          <w:color w:val="212121"/>
          <w:szCs w:val="22"/>
        </w:rPr>
        <w:t>ouncil as a cash deposit or a bank guaranteed bond (and being a NZ registered bank).</w:t>
      </w:r>
    </w:p>
    <w:p w14:paraId="39257FE3" w14:textId="77777777" w:rsidR="00B974B0" w:rsidRPr="00172534" w:rsidRDefault="00B974B0" w:rsidP="00B974B0">
      <w:pPr>
        <w:pStyle w:val="ACBodyTextNumbers"/>
        <w:numPr>
          <w:ilvl w:val="0"/>
          <w:numId w:val="72"/>
        </w:numPr>
        <w:ind w:right="57"/>
        <w:rPr>
          <w:rFonts w:asciiTheme="minorHAnsi" w:eastAsiaTheme="minorEastAsia" w:hAnsiTheme="minorHAnsi" w:cstheme="minorBidi"/>
          <w:szCs w:val="22"/>
        </w:rPr>
      </w:pPr>
      <w:r w:rsidRPr="00AC7A33">
        <w:rPr>
          <w:rFonts w:eastAsiaTheme="minorHAnsi" w:cstheme="minorBidi"/>
          <w:color w:val="212121"/>
          <w:szCs w:val="22"/>
        </w:rPr>
        <w:t xml:space="preserve">The </w:t>
      </w:r>
      <w:r>
        <w:rPr>
          <w:rFonts w:eastAsiaTheme="minorHAnsi" w:cstheme="minorBidi"/>
          <w:color w:val="212121"/>
          <w:szCs w:val="22"/>
        </w:rPr>
        <w:t>C</w:t>
      </w:r>
      <w:r w:rsidRPr="00AC7A33">
        <w:rPr>
          <w:rFonts w:eastAsiaTheme="minorHAnsi" w:cstheme="minorBidi"/>
          <w:color w:val="212121"/>
          <w:szCs w:val="22"/>
        </w:rPr>
        <w:t xml:space="preserve">ouncil’s solicitor will prepare and execute the bond document. All costs incurred by the </w:t>
      </w:r>
      <w:r>
        <w:rPr>
          <w:rFonts w:eastAsiaTheme="minorHAnsi" w:cstheme="minorBidi"/>
          <w:color w:val="212121"/>
          <w:szCs w:val="22"/>
        </w:rPr>
        <w:t>C</w:t>
      </w:r>
      <w:r w:rsidRPr="00AC7A33">
        <w:rPr>
          <w:rFonts w:eastAsiaTheme="minorHAnsi" w:cstheme="minorBidi"/>
          <w:color w:val="212121"/>
          <w:szCs w:val="22"/>
        </w:rPr>
        <w:t>ouncil in the preparation execution, variation, administration or release of the bond must be paid by the consent holder.</w:t>
      </w:r>
      <w:r>
        <w:rPr>
          <w:rFonts w:eastAsiaTheme="minorHAnsi" w:cstheme="minorBidi"/>
          <w:color w:val="212121"/>
          <w:szCs w:val="22"/>
        </w:rPr>
        <w:t xml:space="preserve"> </w:t>
      </w:r>
      <w:r w:rsidRPr="00172534">
        <w:rPr>
          <w:rFonts w:eastAsiaTheme="minorHAnsi" w:cstheme="minorBidi"/>
          <w:szCs w:val="22"/>
        </w:rPr>
        <w:t xml:space="preserve">The bond </w:t>
      </w:r>
      <w:r>
        <w:rPr>
          <w:rFonts w:eastAsiaTheme="minorHAnsi" w:cstheme="minorBidi"/>
          <w:szCs w:val="22"/>
        </w:rPr>
        <w:t xml:space="preserve">document will state that the bond </w:t>
      </w:r>
      <w:r w:rsidRPr="00172534">
        <w:rPr>
          <w:rFonts w:eastAsiaTheme="minorHAnsi" w:cstheme="minorBidi"/>
          <w:szCs w:val="22"/>
        </w:rPr>
        <w:t>sum will be released once the conditions it safeguards the performance of have been</w:t>
      </w:r>
      <w:r w:rsidRPr="005A6CCA">
        <w:rPr>
          <w:rFonts w:eastAsia="Arial"/>
          <w:szCs w:val="22"/>
        </w:rPr>
        <w:t xml:space="preserve"> satisfied and the consent holder has paid all the </w:t>
      </w:r>
      <w:r>
        <w:rPr>
          <w:rFonts w:eastAsia="Arial"/>
          <w:szCs w:val="22"/>
        </w:rPr>
        <w:t>C</w:t>
      </w:r>
      <w:r w:rsidRPr="005A6CCA">
        <w:rPr>
          <w:rFonts w:eastAsia="Arial"/>
          <w:szCs w:val="22"/>
        </w:rPr>
        <w:t>ouncil’s costs in relation to the bond’s administration.</w:t>
      </w:r>
    </w:p>
    <w:p w14:paraId="6EA7EC3F" w14:textId="77777777" w:rsidR="00B974B0" w:rsidRPr="00FC66AE" w:rsidRDefault="00B974B0" w:rsidP="00B974B0">
      <w:pPr>
        <w:pStyle w:val="ACBodyTextNumbers"/>
        <w:numPr>
          <w:ilvl w:val="0"/>
          <w:numId w:val="72"/>
        </w:numPr>
        <w:ind w:right="57"/>
        <w:rPr>
          <w:rFonts w:asciiTheme="minorHAnsi" w:eastAsiaTheme="minorEastAsia" w:hAnsiTheme="minorHAnsi" w:cstheme="minorBidi"/>
          <w:color w:val="0070C0"/>
        </w:rPr>
      </w:pPr>
      <w:r w:rsidRPr="425BD7F5">
        <w:rPr>
          <w:rFonts w:eastAsia="Arial"/>
          <w:color w:val="0070C0"/>
        </w:rPr>
        <w:t xml:space="preserve">[use only if bond more than $X – check bond policy for limits and discuss with the Subdivision Specialist team] </w:t>
      </w:r>
      <w:r w:rsidRPr="425BD7F5">
        <w:rPr>
          <w:rFonts w:eastAsia="Arial"/>
        </w:rPr>
        <w:t xml:space="preserve">The bond must be registered </w:t>
      </w:r>
      <w:r>
        <w:t xml:space="preserve">on the record(s) of title to be issued for </w:t>
      </w:r>
      <w:r w:rsidRPr="425BD7F5">
        <w:rPr>
          <w:color w:val="0070C0"/>
        </w:rPr>
        <w:t>Lot(s) X, Y, Z</w:t>
      </w:r>
      <w:r w:rsidRPr="425BD7F5">
        <w:rPr>
          <w:rFonts w:eastAsia="Arial"/>
        </w:rPr>
        <w:t xml:space="preserve"> </w:t>
      </w:r>
      <w:r w:rsidRPr="425BD7F5">
        <w:rPr>
          <w:rFonts w:eastAsia="Arial"/>
          <w:color w:val="0070C0"/>
        </w:rPr>
        <w:t xml:space="preserve">[insert legal description/ identify new Lot to be created] </w:t>
      </w:r>
      <w:r w:rsidRPr="425BD7F5">
        <w:rPr>
          <w:rFonts w:eastAsia="Arial"/>
        </w:rPr>
        <w:t xml:space="preserve">by the consent holder and at their expense, and a copy of the registration documents must be provided to the </w:t>
      </w:r>
      <w:r>
        <w:rPr>
          <w:rFonts w:eastAsia="Arial"/>
        </w:rPr>
        <w:t>C</w:t>
      </w:r>
      <w:r w:rsidRPr="425BD7F5">
        <w:rPr>
          <w:rFonts w:eastAsia="Arial"/>
        </w:rPr>
        <w:t>ouncil within five working days of registration.</w:t>
      </w:r>
    </w:p>
    <w:p w14:paraId="3B1F2359" w14:textId="77777777" w:rsidR="00B974B0" w:rsidRPr="00AC7A33" w:rsidRDefault="00B974B0" w:rsidP="00B974B0">
      <w:pPr>
        <w:pStyle w:val="Numbering1"/>
        <w:numPr>
          <w:ilvl w:val="0"/>
          <w:numId w:val="0"/>
        </w:numPr>
        <w:ind w:left="851" w:firstLine="283"/>
        <w:rPr>
          <w:b/>
          <w:bCs/>
          <w:iCs/>
          <w:szCs w:val="22"/>
        </w:rPr>
      </w:pPr>
      <w:r w:rsidRPr="004F7D3A">
        <w:rPr>
          <w:b/>
          <w:bCs/>
          <w:iCs/>
          <w:szCs w:val="22"/>
        </w:rPr>
        <w:t>Advice</w:t>
      </w:r>
      <w:r w:rsidRPr="00AC7A33">
        <w:rPr>
          <w:b/>
          <w:bCs/>
          <w:iCs/>
          <w:szCs w:val="22"/>
        </w:rPr>
        <w:t xml:space="preserve"> </w:t>
      </w:r>
      <w:proofErr w:type="gramStart"/>
      <w:r w:rsidRPr="00AC7A33">
        <w:rPr>
          <w:b/>
          <w:bCs/>
          <w:iCs/>
          <w:szCs w:val="22"/>
        </w:rPr>
        <w:t>note</w:t>
      </w:r>
      <w:proofErr w:type="gramEnd"/>
      <w:r w:rsidRPr="00AC7A33">
        <w:rPr>
          <w:b/>
          <w:bCs/>
          <w:iCs/>
          <w:szCs w:val="22"/>
        </w:rPr>
        <w:t xml:space="preserve">: </w:t>
      </w:r>
    </w:p>
    <w:p w14:paraId="349BEDEA" w14:textId="77777777" w:rsidR="00B974B0" w:rsidRPr="007A3F78" w:rsidRDefault="00B974B0" w:rsidP="00B974B0">
      <w:pPr>
        <w:pStyle w:val="ACConditionBodyText"/>
        <w:ind w:left="1134"/>
        <w:rPr>
          <w:i/>
          <w:iCs/>
        </w:rPr>
      </w:pPr>
      <w:r w:rsidRPr="007A3F78">
        <w:rPr>
          <w:i/>
          <w:iCs/>
        </w:rPr>
        <w:t xml:space="preserve">The </w:t>
      </w:r>
      <w:r>
        <w:rPr>
          <w:i/>
          <w:iCs/>
        </w:rPr>
        <w:t>C</w:t>
      </w:r>
      <w:r w:rsidRPr="007A3F78">
        <w:rPr>
          <w:i/>
          <w:iCs/>
        </w:rPr>
        <w:t xml:space="preserve">ouncil may use the bond during (and following) the implementation of </w:t>
      </w:r>
      <w:r w:rsidRPr="007A3F78">
        <w:rPr>
          <w:i/>
          <w:iCs/>
          <w:color w:val="0070C0"/>
        </w:rPr>
        <w:t>the works for the following purposes:</w:t>
      </w:r>
    </w:p>
    <w:p w14:paraId="5D030904" w14:textId="77777777" w:rsidR="00B974B0" w:rsidRPr="001F4EA5" w:rsidRDefault="00B974B0" w:rsidP="00B974B0">
      <w:pPr>
        <w:ind w:left="720" w:firstLine="414"/>
      </w:pPr>
      <w:r w:rsidRPr="00F03238">
        <w:rPr>
          <w:rFonts w:eastAsia="Arial" w:cs="Arial"/>
          <w:i/>
          <w:iCs/>
          <w:color w:val="0070C0"/>
          <w:sz w:val="22"/>
        </w:rPr>
        <w:t>[Examples only – tailor to your specifics:}</w:t>
      </w:r>
    </w:p>
    <w:p w14:paraId="587DC494" w14:textId="77777777" w:rsidR="00B974B0" w:rsidRPr="007A3F78" w:rsidRDefault="00B974B0" w:rsidP="00B974B0">
      <w:pPr>
        <w:pStyle w:val="ACBodyTextNumbers"/>
        <w:numPr>
          <w:ilvl w:val="0"/>
          <w:numId w:val="61"/>
        </w:numPr>
        <w:ind w:right="57"/>
        <w:rPr>
          <w:rFonts w:asciiTheme="minorHAnsi" w:eastAsiaTheme="minorEastAsia" w:hAnsiTheme="minorHAnsi" w:cstheme="minorBidi"/>
          <w:i/>
          <w:iCs/>
        </w:rPr>
      </w:pPr>
      <w:r w:rsidRPr="425BD7F5">
        <w:rPr>
          <w:rFonts w:eastAsia="Arial"/>
          <w:i/>
          <w:iCs/>
        </w:rPr>
        <w:lastRenderedPageBreak/>
        <w:t xml:space="preserve">Any remedial works (by a qualified arborist engaged by the </w:t>
      </w:r>
      <w:r>
        <w:rPr>
          <w:rFonts w:eastAsia="Arial"/>
          <w:i/>
          <w:iCs/>
        </w:rPr>
        <w:t>C</w:t>
      </w:r>
      <w:r w:rsidRPr="425BD7F5">
        <w:rPr>
          <w:rFonts w:eastAsia="Arial"/>
          <w:i/>
          <w:iCs/>
        </w:rPr>
        <w:t xml:space="preserve">ouncil) to trees </w:t>
      </w:r>
      <w:proofErr w:type="gramStart"/>
      <w:r w:rsidRPr="425BD7F5">
        <w:rPr>
          <w:rFonts w:eastAsia="Arial"/>
          <w:i/>
          <w:iCs/>
        </w:rPr>
        <w:t>as a result of</w:t>
      </w:r>
      <w:proofErr w:type="gramEnd"/>
      <w:r w:rsidRPr="425BD7F5">
        <w:rPr>
          <w:rFonts w:eastAsia="Arial"/>
          <w:i/>
          <w:iCs/>
        </w:rPr>
        <w:t xml:space="preserve"> damage during works.</w:t>
      </w:r>
    </w:p>
    <w:p w14:paraId="6BEB51B5" w14:textId="77777777" w:rsidR="00B974B0" w:rsidRPr="007A3F78" w:rsidRDefault="00B974B0" w:rsidP="00B974B0">
      <w:pPr>
        <w:pStyle w:val="ACBodyTextNumbers"/>
        <w:numPr>
          <w:ilvl w:val="0"/>
          <w:numId w:val="61"/>
        </w:numPr>
        <w:ind w:right="57"/>
        <w:rPr>
          <w:rFonts w:asciiTheme="minorHAnsi" w:eastAsiaTheme="minorEastAsia" w:hAnsiTheme="minorHAnsi" w:cstheme="minorBidi"/>
          <w:i/>
          <w:iCs/>
        </w:rPr>
      </w:pPr>
      <w:r w:rsidRPr="425BD7F5">
        <w:rPr>
          <w:rFonts w:eastAsia="Arial"/>
          <w:i/>
          <w:iCs/>
        </w:rPr>
        <w:t>Any identified tree requiring replacement, for the replanting of an equivalent specimen and associated maintenance for twelve months.</w:t>
      </w:r>
    </w:p>
    <w:p w14:paraId="3DAA74D4" w14:textId="77777777" w:rsidR="00B974B0" w:rsidRPr="001F4EA5" w:rsidRDefault="00B974B0" w:rsidP="00B974B0">
      <w:pPr>
        <w:pStyle w:val="ACBodyTextNumbers"/>
        <w:numPr>
          <w:ilvl w:val="0"/>
          <w:numId w:val="61"/>
        </w:numPr>
        <w:ind w:right="57"/>
      </w:pPr>
      <w:r w:rsidRPr="425BD7F5">
        <w:rPr>
          <w:rFonts w:eastAsia="Arial"/>
          <w:i/>
          <w:iCs/>
        </w:rPr>
        <w:t xml:space="preserve">Any landscaping (calculated </w:t>
      </w:r>
      <w:r w:rsidRPr="425BD7F5">
        <w:rPr>
          <w:rFonts w:eastAsia="Arial"/>
          <w:i/>
          <w:iCs/>
          <w:color w:val="0070C0"/>
        </w:rPr>
        <w:t>at $x per m</w:t>
      </w:r>
      <w:r w:rsidRPr="425BD7F5">
        <w:rPr>
          <w:rFonts w:eastAsia="Arial"/>
          <w:i/>
          <w:iCs/>
          <w:color w:val="0070C0"/>
          <w:vertAlign w:val="superscript"/>
        </w:rPr>
        <w:t>2</w:t>
      </w:r>
      <w:r w:rsidRPr="425BD7F5">
        <w:rPr>
          <w:rFonts w:eastAsia="Arial"/>
          <w:i/>
          <w:iCs/>
        </w:rPr>
        <w:t xml:space="preserve">), whether from failure to provide or replacement upon failure of provided during the maintenance period. This covers the cost of replacement and associated maintenance for </w:t>
      </w:r>
      <w:r w:rsidRPr="425BD7F5">
        <w:rPr>
          <w:rFonts w:eastAsia="Arial"/>
          <w:i/>
          <w:iCs/>
          <w:color w:val="0070C0"/>
        </w:rPr>
        <w:t>x months / years</w:t>
      </w:r>
      <w:r w:rsidRPr="425BD7F5">
        <w:rPr>
          <w:rFonts w:eastAsia="Arial"/>
          <w:i/>
          <w:iCs/>
        </w:rPr>
        <w:t>.</w:t>
      </w:r>
      <w:r w:rsidRPr="425BD7F5">
        <w:rPr>
          <w:rFonts w:eastAsia="Arial" w:cs="Arial"/>
          <w:i/>
          <w:iCs/>
        </w:rPr>
        <w:t xml:space="preserve"> </w:t>
      </w:r>
    </w:p>
    <w:p w14:paraId="4F50CE65" w14:textId="77777777" w:rsidR="00B974B0" w:rsidRPr="001F4EA5" w:rsidRDefault="00B974B0" w:rsidP="00B974B0">
      <w:pPr>
        <w:pStyle w:val="ACSCMnote2staff"/>
      </w:pPr>
      <w:r w:rsidRPr="4F9477FF">
        <w:t>Guidance Note:</w:t>
      </w:r>
    </w:p>
    <w:p w14:paraId="6A0AC950" w14:textId="77777777" w:rsidR="00B974B0" w:rsidRPr="00AC7A33" w:rsidRDefault="00B974B0" w:rsidP="00B974B0">
      <w:pPr>
        <w:pStyle w:val="ACSCMnote2staff"/>
      </w:pPr>
      <w:r w:rsidRPr="00AC7A33">
        <w:t>A bond under section 222 may be given for the performance of one or more subdivision conditions requiring work to be completed after the issue of the section 224(c) certificate.</w:t>
      </w:r>
    </w:p>
    <w:p w14:paraId="3AD9ECFC" w14:textId="77777777" w:rsidR="00B974B0" w:rsidRPr="001F4EA5" w:rsidRDefault="00B974B0" w:rsidP="00B974B0">
      <w:pPr>
        <w:pStyle w:val="ACSCMnote2staff"/>
      </w:pPr>
      <w:r w:rsidRPr="4F9477FF">
        <w:t xml:space="preserve">The quantum of bond is calculated at 1.5 times the actual estimated cost at the time of imposition. A higher multiplier may be appropriate depending on the risk of con-compliance or if a longer term is appropriate.  </w:t>
      </w:r>
    </w:p>
    <w:p w14:paraId="5565611A" w14:textId="77777777" w:rsidR="00B974B0" w:rsidRPr="001F4EA5" w:rsidRDefault="00B974B0" w:rsidP="00B974B0">
      <w:pPr>
        <w:pStyle w:val="ACSCMnote2staff"/>
      </w:pPr>
      <w:r w:rsidRPr="4F9477FF">
        <w:t>Bonds should be there to manage risk and ensure necessary and significant mitigation / remediation works are done if the consent holder is not in the frame – such as where the other works enabled by the consent may have been completed (e.g.</w:t>
      </w:r>
      <w:r>
        <w:t>,</w:t>
      </w:r>
      <w:r w:rsidRPr="4F9477FF">
        <w:t xml:space="preserve"> maintenance of landscaping). Bonds are not imposed to punish non-compliance.</w:t>
      </w:r>
    </w:p>
    <w:p w14:paraId="2D4B0F51" w14:textId="77777777" w:rsidR="00B974B0" w:rsidRPr="001F4EA5" w:rsidRDefault="00B974B0" w:rsidP="00B974B0">
      <w:pPr>
        <w:pStyle w:val="ACSCMnote2staff"/>
      </w:pPr>
      <w:r w:rsidRPr="4F9477FF">
        <w:t xml:space="preserve">These conditions set out the substance of the bond requirements. You should always use them in conjunction with the ‘process for administering bond condition’ that sets out the procedural obligations for administration of the bond condition.  </w:t>
      </w:r>
    </w:p>
    <w:p w14:paraId="33976D58" w14:textId="77777777" w:rsidR="00B974B0" w:rsidRDefault="00B974B0" w:rsidP="00B974B0">
      <w:pPr>
        <w:pStyle w:val="ACSCMnote2staff"/>
      </w:pPr>
      <w:r w:rsidRPr="4F9477FF">
        <w:t xml:space="preserve">As it is linked to performance of another condition, that other condition should be explicit regarding scope of works – and the advice note links into the </w:t>
      </w:r>
      <w:proofErr w:type="gramStart"/>
      <w:r w:rsidRPr="4F9477FF">
        <w:t>particular trigger</w:t>
      </w:r>
      <w:proofErr w:type="gramEnd"/>
      <w:r w:rsidRPr="4F9477FF">
        <w:t xml:space="preserve"> points detailed in the condition it safeguards. As needed, reflect in the detail of the purposes and the structure for any partial releases.</w:t>
      </w:r>
    </w:p>
    <w:p w14:paraId="534A976B" w14:textId="77777777" w:rsidR="00B974B0" w:rsidRPr="007A3F78" w:rsidRDefault="00B974B0" w:rsidP="00B974B0">
      <w:pPr>
        <w:pStyle w:val="ACSCMconditiondivider"/>
        <w:rPr>
          <w:sz w:val="2"/>
          <w:szCs w:val="2"/>
        </w:rPr>
      </w:pPr>
    </w:p>
    <w:p w14:paraId="6F9FC487" w14:textId="77777777" w:rsidR="00B974B0" w:rsidRDefault="00B974B0" w:rsidP="00B974B0">
      <w:pPr>
        <w:pStyle w:val="Heading2NoNumber"/>
        <w:spacing w:before="0"/>
      </w:pPr>
      <w:r>
        <w:t>Subdivision in accordance with an approved land use resource consent</w:t>
      </w:r>
    </w:p>
    <w:p w14:paraId="5F435505" w14:textId="77777777" w:rsidR="00B974B0" w:rsidRPr="00172534" w:rsidRDefault="00B974B0" w:rsidP="00B974B0">
      <w:pPr>
        <w:pStyle w:val="Heading3NoNumber"/>
      </w:pPr>
      <w:r>
        <w:t>Subdivision</w:t>
      </w:r>
      <w:r w:rsidRPr="00172534">
        <w:t xml:space="preserve"> in </w:t>
      </w:r>
      <w:r>
        <w:t>a</w:t>
      </w:r>
      <w:r w:rsidRPr="00172534">
        <w:t xml:space="preserve">ccordance with </w:t>
      </w:r>
      <w:r>
        <w:t>an approved land use resource consent</w:t>
      </w:r>
    </w:p>
    <w:p w14:paraId="352182E6" w14:textId="77777777" w:rsidR="00B974B0" w:rsidRPr="0053644B" w:rsidRDefault="00B974B0" w:rsidP="00B974B0">
      <w:pPr>
        <w:pStyle w:val="ACBodyTextNumbersItalic"/>
        <w:rPr>
          <w:rFonts w:cs="Arial"/>
          <w:i w:val="0"/>
          <w:iCs/>
          <w:szCs w:val="22"/>
        </w:rPr>
      </w:pPr>
      <w:r w:rsidRPr="007A3F78">
        <w:rPr>
          <w:rFonts w:cs="Arial"/>
          <w:i w:val="0"/>
          <w:iCs/>
        </w:rPr>
        <w:t xml:space="preserve">The subdivision of Lot(s) </w:t>
      </w:r>
      <w:r w:rsidRPr="007A3F78">
        <w:rPr>
          <w:rFonts w:cs="Arial"/>
          <w:i w:val="0"/>
          <w:iCs/>
          <w:color w:val="0070C0"/>
        </w:rPr>
        <w:t>X</w:t>
      </w:r>
      <w:r>
        <w:rPr>
          <w:rFonts w:cs="Arial"/>
          <w:i w:val="0"/>
          <w:iCs/>
          <w:color w:val="0070C0"/>
        </w:rPr>
        <w:t xml:space="preserve">, Y, </w:t>
      </w:r>
      <w:r w:rsidRPr="007A3F78">
        <w:rPr>
          <w:rFonts w:cs="Arial"/>
          <w:i w:val="0"/>
          <w:iCs/>
          <w:color w:val="0070C0"/>
        </w:rPr>
        <w:t>Z</w:t>
      </w:r>
      <w:r w:rsidRPr="007A3F78">
        <w:rPr>
          <w:rFonts w:cs="Arial"/>
          <w:i w:val="0"/>
          <w:iCs/>
        </w:rPr>
        <w:t xml:space="preserve"> must be undertaken in accordance with the land use resource consent referenced as </w:t>
      </w:r>
      <w:r w:rsidRPr="007A3F78">
        <w:rPr>
          <w:rFonts w:cs="Arial"/>
          <w:i w:val="0"/>
          <w:iCs/>
          <w:color w:val="0070C0"/>
        </w:rPr>
        <w:t>BUN</w:t>
      </w:r>
      <w:r>
        <w:rPr>
          <w:rFonts w:cs="Arial"/>
          <w:i w:val="0"/>
          <w:iCs/>
          <w:color w:val="0070C0"/>
        </w:rPr>
        <w:t>XXXXXXXX</w:t>
      </w:r>
      <w:r w:rsidRPr="007A3F78">
        <w:rPr>
          <w:rFonts w:cs="Arial"/>
          <w:i w:val="0"/>
          <w:iCs/>
          <w:color w:val="0070C0"/>
        </w:rPr>
        <w:t xml:space="preserve"> </w:t>
      </w:r>
      <w:r>
        <w:rPr>
          <w:rFonts w:cs="Arial"/>
          <w:i w:val="0"/>
          <w:iCs/>
          <w:color w:val="0070C0"/>
        </w:rPr>
        <w:t xml:space="preserve">and/or </w:t>
      </w:r>
      <w:r w:rsidRPr="007A3F78">
        <w:rPr>
          <w:rFonts w:cs="Arial"/>
          <w:i w:val="0"/>
          <w:iCs/>
          <w:color w:val="0070C0"/>
          <w:szCs w:val="22"/>
        </w:rPr>
        <w:t>LUC</w:t>
      </w:r>
      <w:r w:rsidRPr="0053644B">
        <w:rPr>
          <w:rFonts w:cs="Arial"/>
          <w:i w:val="0"/>
          <w:iCs/>
          <w:color w:val="0070C0"/>
          <w:szCs w:val="22"/>
        </w:rPr>
        <w:t>XXXXXXXX</w:t>
      </w:r>
      <w:r w:rsidRPr="007A3F78">
        <w:rPr>
          <w:rFonts w:cs="Arial"/>
          <w:i w:val="0"/>
          <w:iCs/>
          <w:szCs w:val="22"/>
        </w:rPr>
        <w:t>.</w:t>
      </w:r>
    </w:p>
    <w:p w14:paraId="61A7827A" w14:textId="77777777" w:rsidR="00B974B0" w:rsidRPr="007A3F78" w:rsidRDefault="00B974B0" w:rsidP="00B974B0">
      <w:pPr>
        <w:pStyle w:val="ACBodyTextNumbersItalic"/>
        <w:numPr>
          <w:ilvl w:val="0"/>
          <w:numId w:val="0"/>
        </w:numPr>
        <w:ind w:left="1134"/>
        <w:rPr>
          <w:rFonts w:eastAsia="Times New Roman" w:cs="Times New Roman"/>
          <w:i w:val="0"/>
          <w:iCs/>
          <w:szCs w:val="22"/>
        </w:rPr>
      </w:pPr>
      <w:r w:rsidRPr="007A3F78">
        <w:rPr>
          <w:rFonts w:cs="Arial"/>
          <w:i w:val="0"/>
          <w:iCs/>
          <w:color w:val="000000" w:themeColor="text1"/>
          <w:szCs w:val="22"/>
        </w:rPr>
        <w:lastRenderedPageBreak/>
        <w:t xml:space="preserve">To ensure that </w:t>
      </w:r>
      <w:r w:rsidRPr="0053644B">
        <w:rPr>
          <w:rFonts w:cs="Arial"/>
          <w:i w:val="0"/>
          <w:iCs/>
          <w:color w:val="000000" w:themeColor="text1"/>
          <w:szCs w:val="22"/>
        </w:rPr>
        <w:t xml:space="preserve">this condition is complied with on a </w:t>
      </w:r>
      <w:r w:rsidRPr="007A3F78">
        <w:rPr>
          <w:rFonts w:cs="Arial"/>
          <w:i w:val="0"/>
          <w:iCs/>
          <w:color w:val="000000" w:themeColor="text1"/>
          <w:szCs w:val="22"/>
        </w:rPr>
        <w:t>continuing basis,</w:t>
      </w:r>
      <w:r w:rsidRPr="007A3F78">
        <w:rPr>
          <w:rFonts w:cs="Arial"/>
          <w:i w:val="0"/>
          <w:iCs/>
          <w:color w:val="0070C0"/>
          <w:szCs w:val="22"/>
        </w:rPr>
        <w:t xml:space="preserve"> </w:t>
      </w:r>
      <w:r w:rsidRPr="007A3F78">
        <w:rPr>
          <w:rFonts w:cs="Arial"/>
          <w:i w:val="0"/>
          <w:iCs/>
          <w:szCs w:val="22"/>
        </w:rPr>
        <w:t xml:space="preserve">the following </w:t>
      </w:r>
      <w:r w:rsidRPr="007A3F78">
        <w:rPr>
          <w:i w:val="0"/>
          <w:iCs/>
          <w:szCs w:val="22"/>
        </w:rPr>
        <w:t xml:space="preserve">must be registered as a consent notice on the </w:t>
      </w:r>
      <w:r>
        <w:rPr>
          <w:i w:val="0"/>
          <w:iCs/>
          <w:szCs w:val="22"/>
        </w:rPr>
        <w:t>r</w:t>
      </w:r>
      <w:r w:rsidRPr="007A3F78">
        <w:rPr>
          <w:i w:val="0"/>
          <w:iCs/>
          <w:szCs w:val="22"/>
        </w:rPr>
        <w:t xml:space="preserve">ecord(s) of </w:t>
      </w:r>
      <w:r>
        <w:rPr>
          <w:i w:val="0"/>
          <w:iCs/>
          <w:szCs w:val="22"/>
        </w:rPr>
        <w:t>t</w:t>
      </w:r>
      <w:r w:rsidRPr="007A3F78">
        <w:rPr>
          <w:i w:val="0"/>
          <w:iCs/>
          <w:szCs w:val="22"/>
        </w:rPr>
        <w:t xml:space="preserve">itle to be issued for </w:t>
      </w:r>
      <w:r w:rsidRPr="007A3F78">
        <w:rPr>
          <w:i w:val="0"/>
          <w:iCs/>
          <w:color w:val="0070C0"/>
          <w:szCs w:val="22"/>
        </w:rPr>
        <w:t>Lot(s) X, Y, Z</w:t>
      </w:r>
      <w:r w:rsidRPr="007A3F78">
        <w:rPr>
          <w:i w:val="0"/>
          <w:iCs/>
          <w:szCs w:val="22"/>
        </w:rPr>
        <w:fldChar w:fldCharType="begin"/>
      </w:r>
      <w:r w:rsidRPr="007A3F78">
        <w:rPr>
          <w:i w:val="0"/>
          <w:iCs/>
          <w:szCs w:val="22"/>
        </w:rPr>
        <w:instrText xml:space="preserve"> </w:instrText>
      </w:r>
      <w:r w:rsidRPr="007A3F78">
        <w:rPr>
          <w:i w:val="0"/>
          <w:iCs/>
          <w:szCs w:val="22"/>
        </w:rPr>
        <w:fldChar w:fldCharType="separate"/>
      </w:r>
      <w:r w:rsidRPr="004A65EE">
        <w:rPr>
          <w:i w:val="0"/>
          <w:iCs/>
          <w:szCs w:val="22"/>
        </w:rPr>
        <w:t xml:space="preserve"> </w:t>
      </w:r>
      <w:r w:rsidRPr="007A3F78">
        <w:rPr>
          <w:i w:val="0"/>
          <w:iCs/>
          <w:szCs w:val="22"/>
        </w:rPr>
        <w:fldChar w:fldCharType="end"/>
      </w:r>
      <w:r w:rsidRPr="007A3F78">
        <w:rPr>
          <w:i w:val="0"/>
          <w:iCs/>
          <w:szCs w:val="22"/>
        </w:rPr>
        <w:t>:</w:t>
      </w:r>
    </w:p>
    <w:p w14:paraId="724562C0" w14:textId="0250A9A2" w:rsidR="00B974B0" w:rsidRDefault="00B974B0" w:rsidP="4010476B">
      <w:pPr>
        <w:pStyle w:val="ACNumberedCondition"/>
        <w:keepNext/>
        <w:keepLines w:val="0"/>
        <w:widowControl w:val="0"/>
        <w:numPr>
          <w:ilvl w:val="0"/>
          <w:numId w:val="0"/>
        </w:numPr>
        <w:spacing w:line="276" w:lineRule="auto"/>
        <w:ind w:left="1440" w:firstLine="2"/>
        <w:rPr>
          <w:i/>
          <w:iCs/>
          <w:snapToGrid w:val="0"/>
          <w:color w:val="000000" w:themeColor="text1"/>
          <w:sz w:val="22"/>
          <w:szCs w:val="22"/>
          <w:lang w:eastAsia="en-US"/>
        </w:rPr>
      </w:pPr>
      <w:r w:rsidRPr="0FEE55BA">
        <w:rPr>
          <w:i/>
          <w:iCs/>
          <w:snapToGrid w:val="0"/>
          <w:sz w:val="22"/>
          <w:szCs w:val="22"/>
          <w:lang w:eastAsia="en-US"/>
        </w:rPr>
        <w:t xml:space="preserve">“This Lot has been created in accordance with approved land use resource consent </w:t>
      </w:r>
      <w:r w:rsidRPr="0FEE55BA">
        <w:rPr>
          <w:i/>
          <w:iCs/>
          <w:color w:val="0070C0"/>
          <w:sz w:val="22"/>
          <w:szCs w:val="22"/>
        </w:rPr>
        <w:t>BUNXXXXXXXX and/or LUCXXXXXXXX</w:t>
      </w:r>
      <w:r w:rsidRPr="0FEE55BA">
        <w:rPr>
          <w:i/>
          <w:iCs/>
          <w:snapToGrid w:val="0"/>
          <w:color w:val="0070C0"/>
          <w:sz w:val="22"/>
          <w:szCs w:val="22"/>
          <w:lang w:eastAsia="en-US"/>
        </w:rPr>
        <w:t xml:space="preserve">. </w:t>
      </w:r>
      <w:r w:rsidRPr="0FEE55BA">
        <w:rPr>
          <w:i/>
          <w:iCs/>
          <w:snapToGrid w:val="0"/>
          <w:sz w:val="22"/>
          <w:szCs w:val="22"/>
          <w:lang w:eastAsia="en-US"/>
        </w:rPr>
        <w:t xml:space="preserve">All development on this lot must be in accordance with the approved land use resource consent referenced as </w:t>
      </w:r>
      <w:r w:rsidRPr="0FEE55BA">
        <w:rPr>
          <w:i/>
          <w:iCs/>
          <w:color w:val="0070C0"/>
          <w:sz w:val="22"/>
          <w:szCs w:val="22"/>
        </w:rPr>
        <w:t>BUNXXXXXXXX and/or LUCXXXXXXXX</w:t>
      </w:r>
      <w:r w:rsidRPr="0FEE55BA">
        <w:rPr>
          <w:i/>
          <w:iCs/>
          <w:snapToGrid w:val="0"/>
          <w:color w:val="000000" w:themeColor="text1"/>
          <w:sz w:val="22"/>
          <w:szCs w:val="22"/>
          <w:lang w:eastAsia="en-US"/>
        </w:rPr>
        <w:t xml:space="preserve">, including all its conditions. </w:t>
      </w:r>
      <w:r w:rsidR="00104BCB" w:rsidRPr="0FEE55BA">
        <w:rPr>
          <w:i/>
          <w:iCs/>
          <w:snapToGrid w:val="0"/>
          <w:color w:val="000000" w:themeColor="text1"/>
          <w:sz w:val="22"/>
          <w:szCs w:val="22"/>
          <w:lang w:eastAsia="en-US"/>
        </w:rPr>
        <w:t>If</w:t>
      </w:r>
      <w:r w:rsidRPr="0FEE55BA">
        <w:rPr>
          <w:i/>
          <w:iCs/>
          <w:snapToGrid w:val="0"/>
          <w:color w:val="000000" w:themeColor="text1"/>
          <w:sz w:val="22"/>
          <w:szCs w:val="22"/>
          <w:lang w:eastAsia="en-US"/>
        </w:rPr>
        <w:t xml:space="preserve"> this land use resource consent lapse</w:t>
      </w:r>
      <w:r w:rsidR="00104BCB" w:rsidRPr="0FEE55BA">
        <w:rPr>
          <w:i/>
          <w:iCs/>
          <w:snapToGrid w:val="0"/>
          <w:color w:val="000000" w:themeColor="text1"/>
          <w:sz w:val="22"/>
          <w:szCs w:val="22"/>
          <w:lang w:eastAsia="en-US"/>
        </w:rPr>
        <w:t>s</w:t>
      </w:r>
      <w:r w:rsidRPr="0FEE55BA">
        <w:rPr>
          <w:i/>
          <w:iCs/>
          <w:snapToGrid w:val="0"/>
          <w:color w:val="000000" w:themeColor="text1"/>
          <w:sz w:val="22"/>
          <w:szCs w:val="22"/>
          <w:lang w:eastAsia="en-US"/>
        </w:rPr>
        <w:t xml:space="preserve"> prior to being given effect to, then a new land use resource consent will be required, unless the proposed use and development of the lot is otherwise able to be undertaken as a permitted activity.”</w:t>
      </w:r>
    </w:p>
    <w:p w14:paraId="3731DFB5" w14:textId="48DC7F9B" w:rsidR="00B974B0" w:rsidRPr="00F75A27" w:rsidRDefault="6E226AE6" w:rsidP="1963049A">
      <w:pPr>
        <w:pStyle w:val="ACNumberedCondition"/>
        <w:keepNext/>
        <w:keepLines w:val="0"/>
        <w:widowControl w:val="0"/>
        <w:numPr>
          <w:ilvl w:val="0"/>
          <w:numId w:val="0"/>
        </w:numPr>
        <w:spacing w:line="276" w:lineRule="auto"/>
        <w:ind w:left="1440"/>
        <w:rPr>
          <w:rFonts w:eastAsia="Arial"/>
          <w:color w:val="000000" w:themeColor="text1"/>
          <w:sz w:val="22"/>
          <w:szCs w:val="22"/>
        </w:rPr>
      </w:pPr>
      <w:r w:rsidRPr="1963049A">
        <w:rPr>
          <w:rFonts w:eastAsia="Arial"/>
          <w:b/>
          <w:bCs/>
          <w:color w:val="000000" w:themeColor="text1"/>
          <w:sz w:val="22"/>
          <w:szCs w:val="22"/>
        </w:rPr>
        <w:t xml:space="preserve">Advice </w:t>
      </w:r>
      <w:proofErr w:type="gramStart"/>
      <w:r w:rsidRPr="1963049A">
        <w:rPr>
          <w:rFonts w:eastAsia="Arial"/>
          <w:b/>
          <w:bCs/>
          <w:color w:val="000000" w:themeColor="text1"/>
          <w:sz w:val="22"/>
          <w:szCs w:val="22"/>
        </w:rPr>
        <w:t>note</w:t>
      </w:r>
      <w:proofErr w:type="gramEnd"/>
      <w:r w:rsidRPr="1963049A">
        <w:rPr>
          <w:rFonts w:eastAsia="Arial"/>
          <w:b/>
          <w:bCs/>
          <w:color w:val="000000" w:themeColor="text1"/>
          <w:sz w:val="22"/>
          <w:szCs w:val="22"/>
        </w:rPr>
        <w:t>:</w:t>
      </w:r>
    </w:p>
    <w:p w14:paraId="78BC61DB" w14:textId="56E3797D" w:rsidR="00B974B0" w:rsidRPr="00F75A27" w:rsidRDefault="6E226AE6" w:rsidP="1963049A">
      <w:pPr>
        <w:keepNext/>
        <w:widowControl w:val="0"/>
        <w:spacing w:line="276" w:lineRule="auto"/>
        <w:ind w:left="1440" w:firstLine="2"/>
        <w:rPr>
          <w:rFonts w:eastAsia="Arial" w:cs="Arial"/>
          <w:color w:val="000000" w:themeColor="text1"/>
          <w:sz w:val="22"/>
        </w:rPr>
      </w:pPr>
      <w:r w:rsidRPr="1963049A">
        <w:rPr>
          <w:rFonts w:eastAsia="Arial" w:cs="Arial"/>
          <w:i/>
          <w:iCs/>
          <w:color w:val="000000" w:themeColor="text1"/>
          <w:sz w:val="22"/>
        </w:rPr>
        <w:t>If the consent holder or a future landowner changes the land use proposal under a section 127 application against the land use consent, this condition does not need to be updated to reflect the s127 application reference number and hence avoid changes via s221 (variation of a consent notice).</w:t>
      </w:r>
    </w:p>
    <w:p w14:paraId="6AEA572F" w14:textId="2A57EF1A" w:rsidR="00B974B0" w:rsidRPr="00F75A27" w:rsidRDefault="00B974B0" w:rsidP="0FEE55BA">
      <w:pPr>
        <w:pStyle w:val="ACNumberedCondition"/>
        <w:keepNext/>
        <w:keepLines w:val="0"/>
        <w:widowControl w:val="0"/>
        <w:numPr>
          <w:ilvl w:val="0"/>
          <w:numId w:val="0"/>
        </w:numPr>
        <w:spacing w:line="276" w:lineRule="auto"/>
        <w:ind w:left="340"/>
        <w:rPr>
          <w:rFonts w:eastAsia="Arial"/>
          <w:i/>
          <w:iCs/>
          <w:snapToGrid w:val="0"/>
          <w:color w:val="000000" w:themeColor="text1"/>
          <w:sz w:val="22"/>
          <w:szCs w:val="22"/>
          <w:u w:val="single"/>
        </w:rPr>
      </w:pPr>
    </w:p>
    <w:p w14:paraId="3B1F9498" w14:textId="77777777" w:rsidR="00B974B0" w:rsidRPr="001F4EA5" w:rsidRDefault="00B974B0" w:rsidP="00B974B0">
      <w:pPr>
        <w:pStyle w:val="ACSCMnote2staff"/>
      </w:pPr>
      <w:r>
        <w:t xml:space="preserve">Guidance </w:t>
      </w:r>
      <w:r w:rsidRPr="001F4EA5">
        <w:t xml:space="preserve">Note: </w:t>
      </w:r>
    </w:p>
    <w:p w14:paraId="45946210" w14:textId="77777777" w:rsidR="00B974B0" w:rsidRDefault="00B974B0" w:rsidP="00B974B0">
      <w:pPr>
        <w:pStyle w:val="ACSCMnote2staff"/>
      </w:pPr>
      <w:r>
        <w:t>For concurrent land use and subdivision applications, or subdivision applications made following the approval of a separate land use consent, there must be a link between the subdivision consent and the land use consent, noting the rule being relied upon in Chapter E38 of the AUP(OP), e.g., rule E38.4.1(A14). This is provided for by a consent condition that is then subsequently registered as a consent notice.</w:t>
      </w:r>
    </w:p>
    <w:p w14:paraId="6882C74B" w14:textId="77777777" w:rsidR="00B974B0" w:rsidRDefault="00B974B0" w:rsidP="00B974B0">
      <w:pPr>
        <w:pStyle w:val="ACSCMnote2staff"/>
      </w:pPr>
      <w:r>
        <w:t xml:space="preserve">If following creation of new titles, the original consent holder or a future landowner wishes to change the land use proposal, they can apply to do so under a section 127 application against the land use </w:t>
      </w:r>
      <w:proofErr w:type="gramStart"/>
      <w:r>
        <w:t>consent, and</w:t>
      </w:r>
      <w:proofErr w:type="gramEnd"/>
      <w:r>
        <w:t xml:space="preserve"> hence avoid changes via s221 (variation of a consent notice).</w:t>
      </w:r>
    </w:p>
    <w:p w14:paraId="7C246D05" w14:textId="67B5E73B" w:rsidR="00B974B0" w:rsidRPr="00F75A27" w:rsidRDefault="00B974B0" w:rsidP="00B974B0">
      <w:pPr>
        <w:pStyle w:val="ACSCMnote2staff"/>
      </w:pPr>
      <w:r w:rsidRPr="005D1F37">
        <w:t xml:space="preserve">Please refer to </w:t>
      </w:r>
      <w:hyperlink r:id="rId19" w:history="1">
        <w:r w:rsidRPr="005D1F37">
          <w:rPr>
            <w:rStyle w:val="Hyperlink"/>
          </w:rPr>
          <w:t xml:space="preserve">RC </w:t>
        </w:r>
        <w:r w:rsidR="00C32494">
          <w:rPr>
            <w:rStyle w:val="Hyperlink"/>
          </w:rPr>
          <w:t>3</w:t>
        </w:r>
        <w:r>
          <w:rPr>
            <w:rStyle w:val="Hyperlink"/>
          </w:rPr>
          <w:t>.2.</w:t>
        </w:r>
        <w:r w:rsidR="00C32494">
          <w:rPr>
            <w:rStyle w:val="Hyperlink"/>
          </w:rPr>
          <w:t>28</w:t>
        </w:r>
        <w:r>
          <w:rPr>
            <w:rStyle w:val="Hyperlink"/>
          </w:rPr>
          <w:t xml:space="preserve"> Urban Subdivision – Residential Practice and Guidance Note</w:t>
        </w:r>
      </w:hyperlink>
      <w:r w:rsidRPr="005D1F37">
        <w:t xml:space="preserve"> </w:t>
      </w:r>
      <w:r>
        <w:t>for further guidance</w:t>
      </w:r>
      <w:r w:rsidRPr="005D1F37">
        <w:t>.</w:t>
      </w:r>
    </w:p>
    <w:p w14:paraId="1C7764C9" w14:textId="77777777" w:rsidR="00B974B0" w:rsidRPr="007A3F78" w:rsidRDefault="00B974B0" w:rsidP="00B974B0">
      <w:pPr>
        <w:pStyle w:val="ACSCMconditiondivider"/>
        <w:rPr>
          <w:sz w:val="2"/>
          <w:szCs w:val="2"/>
        </w:rPr>
      </w:pPr>
    </w:p>
    <w:p w14:paraId="2B623230" w14:textId="77777777" w:rsidR="00B974B0" w:rsidRPr="001F4EA5" w:rsidRDefault="00B974B0" w:rsidP="00B974B0">
      <w:pPr>
        <w:pStyle w:val="Heading2NoNumber"/>
        <w:spacing w:before="0"/>
      </w:pPr>
      <w:r>
        <w:t>Future development effects</w:t>
      </w:r>
    </w:p>
    <w:p w14:paraId="712C13A2" w14:textId="77777777" w:rsidR="00B974B0" w:rsidRPr="001F4EA5" w:rsidRDefault="00B974B0" w:rsidP="00B974B0">
      <w:pPr>
        <w:pStyle w:val="Heading3"/>
      </w:pPr>
      <w:r>
        <w:t>Future Development</w:t>
      </w:r>
    </w:p>
    <w:p w14:paraId="5BE685EB" w14:textId="77777777" w:rsidR="00746724" w:rsidRDefault="00746724" w:rsidP="00746724">
      <w:pPr>
        <w:pStyle w:val="ACBodyTextNumbersItalic"/>
        <w:rPr>
          <w:i w:val="0"/>
          <w:iCs/>
          <w:lang w:eastAsia="en-NZ"/>
        </w:rPr>
      </w:pPr>
      <w:r w:rsidRPr="00155CB8">
        <w:rPr>
          <w:rFonts w:cs="Arial"/>
          <w:i w:val="0"/>
          <w:iCs/>
        </w:rPr>
        <w:t xml:space="preserve">Lot(s) </w:t>
      </w:r>
      <w:r w:rsidRPr="00155CB8">
        <w:rPr>
          <w:rFonts w:cs="Arial"/>
          <w:i w:val="0"/>
          <w:iCs/>
          <w:color w:val="0070C0"/>
        </w:rPr>
        <w:t>X</w:t>
      </w:r>
      <w:r>
        <w:rPr>
          <w:rFonts w:cs="Arial"/>
          <w:i w:val="0"/>
          <w:iCs/>
          <w:color w:val="0070C0"/>
        </w:rPr>
        <w:t xml:space="preserve">, Y, </w:t>
      </w:r>
      <w:r w:rsidRPr="00155CB8">
        <w:rPr>
          <w:rFonts w:cs="Arial"/>
          <w:i w:val="0"/>
          <w:iCs/>
          <w:color w:val="0070C0"/>
        </w:rPr>
        <w:t>Z</w:t>
      </w:r>
      <w:r w:rsidRPr="00155CB8">
        <w:rPr>
          <w:rFonts w:cs="Arial"/>
          <w:i w:val="0"/>
          <w:iCs/>
        </w:rPr>
        <w:t xml:space="preserve"> </w:t>
      </w:r>
      <w:r>
        <w:rPr>
          <w:i w:val="0"/>
          <w:iCs/>
          <w:lang w:eastAsia="en-NZ"/>
        </w:rPr>
        <w:t>are</w:t>
      </w:r>
      <w:r w:rsidRPr="007A3F78">
        <w:rPr>
          <w:i w:val="0"/>
          <w:iCs/>
          <w:lang w:eastAsia="en-NZ"/>
        </w:rPr>
        <w:t xml:space="preserve"> created as part of a subdivision of parent site </w:t>
      </w:r>
      <w:r w:rsidRPr="007A3F78">
        <w:rPr>
          <w:i w:val="0"/>
          <w:iCs/>
          <w:color w:val="0070C0"/>
          <w:lang w:eastAsia="en-NZ"/>
        </w:rPr>
        <w:t xml:space="preserve">X </w:t>
      </w:r>
      <w:r>
        <w:rPr>
          <w:i w:val="0"/>
          <w:iCs/>
          <w:color w:val="0070C0"/>
          <w:lang w:eastAsia="en-NZ"/>
        </w:rPr>
        <w:t>[</w:t>
      </w:r>
      <w:r w:rsidRPr="007A3F78">
        <w:rPr>
          <w:i w:val="0"/>
          <w:iCs/>
          <w:color w:val="0070C0"/>
          <w:lang w:eastAsia="en-NZ"/>
        </w:rPr>
        <w:t>insert legal reference here]</w:t>
      </w:r>
      <w:r w:rsidRPr="007A3F78">
        <w:rPr>
          <w:i w:val="0"/>
          <w:iCs/>
          <w:lang w:eastAsia="en-NZ"/>
        </w:rPr>
        <w:t xml:space="preserve">. In order to </w:t>
      </w:r>
      <w:r>
        <w:rPr>
          <w:i w:val="0"/>
          <w:iCs/>
          <w:lang w:eastAsia="en-NZ"/>
        </w:rPr>
        <w:t>avoid future</w:t>
      </w:r>
      <w:r w:rsidRPr="007A3F78">
        <w:rPr>
          <w:i w:val="0"/>
          <w:iCs/>
          <w:lang w:eastAsia="en-NZ"/>
        </w:rPr>
        <w:t xml:space="preserve"> adverse </w:t>
      </w:r>
      <w:r w:rsidRPr="007A3F78">
        <w:rPr>
          <w:i w:val="0"/>
          <w:iCs/>
          <w:color w:val="0070C0"/>
          <w:lang w:eastAsia="en-NZ"/>
        </w:rPr>
        <w:t xml:space="preserve">[amenity/ stormwater generation etc – select/ insert relevant] </w:t>
      </w:r>
      <w:r w:rsidRPr="007A3F78">
        <w:rPr>
          <w:i w:val="0"/>
          <w:iCs/>
          <w:lang w:eastAsia="en-NZ"/>
        </w:rPr>
        <w:t xml:space="preserve">effects related to </w:t>
      </w:r>
      <w:r w:rsidRPr="007A3F78">
        <w:rPr>
          <w:i w:val="0"/>
          <w:iCs/>
          <w:color w:val="0070C0"/>
          <w:lang w:eastAsia="en-NZ"/>
        </w:rPr>
        <w:t xml:space="preserve">impervious </w:t>
      </w:r>
      <w:r>
        <w:rPr>
          <w:i w:val="0"/>
          <w:iCs/>
          <w:color w:val="0070C0"/>
          <w:lang w:eastAsia="en-NZ"/>
        </w:rPr>
        <w:t>area</w:t>
      </w:r>
      <w:r w:rsidRPr="007A3F78">
        <w:rPr>
          <w:i w:val="0"/>
          <w:iCs/>
          <w:color w:val="0070C0"/>
          <w:lang w:eastAsia="en-NZ"/>
        </w:rPr>
        <w:t xml:space="preserve">/ building coverage/ landscaped </w:t>
      </w:r>
      <w:r>
        <w:rPr>
          <w:i w:val="0"/>
          <w:iCs/>
          <w:color w:val="0070C0"/>
          <w:lang w:eastAsia="en-NZ"/>
        </w:rPr>
        <w:t>area</w:t>
      </w:r>
      <w:r w:rsidRPr="007A3F78">
        <w:rPr>
          <w:i w:val="0"/>
          <w:iCs/>
          <w:color w:val="0070C0"/>
          <w:lang w:eastAsia="en-NZ"/>
        </w:rPr>
        <w:t xml:space="preserve"> [select relevant]</w:t>
      </w:r>
      <w:r w:rsidRPr="007A3F78">
        <w:rPr>
          <w:i w:val="0"/>
          <w:iCs/>
          <w:lang w:eastAsia="en-NZ"/>
        </w:rPr>
        <w:t>,</w:t>
      </w:r>
      <w:r w:rsidRPr="007A3F78">
        <w:rPr>
          <w:i w:val="0"/>
          <w:iCs/>
          <w:color w:val="0070C0"/>
          <w:lang w:eastAsia="en-NZ"/>
        </w:rPr>
        <w:t xml:space="preserve"> </w:t>
      </w:r>
      <w:r w:rsidRPr="007A3F78">
        <w:rPr>
          <w:i w:val="0"/>
          <w:iCs/>
          <w:lang w:eastAsia="en-NZ"/>
        </w:rPr>
        <w:t xml:space="preserve">the </w:t>
      </w:r>
      <w:r w:rsidRPr="007A3F78">
        <w:rPr>
          <w:i w:val="0"/>
          <w:iCs/>
          <w:color w:val="0070C0"/>
          <w:lang w:eastAsia="en-NZ"/>
        </w:rPr>
        <w:t xml:space="preserve">impervious </w:t>
      </w:r>
      <w:r>
        <w:rPr>
          <w:i w:val="0"/>
          <w:iCs/>
          <w:color w:val="0070C0"/>
          <w:lang w:eastAsia="en-NZ"/>
        </w:rPr>
        <w:t>area</w:t>
      </w:r>
      <w:r w:rsidRPr="007A3F78">
        <w:rPr>
          <w:i w:val="0"/>
          <w:iCs/>
          <w:color w:val="0070C0"/>
          <w:lang w:eastAsia="en-NZ"/>
        </w:rPr>
        <w:t xml:space="preserve">/ building coverage/ landscaped </w:t>
      </w:r>
      <w:r>
        <w:rPr>
          <w:i w:val="0"/>
          <w:iCs/>
          <w:color w:val="0070C0"/>
          <w:lang w:eastAsia="en-NZ"/>
        </w:rPr>
        <w:t xml:space="preserve">area </w:t>
      </w:r>
      <w:r w:rsidRPr="007A3F78">
        <w:rPr>
          <w:i w:val="0"/>
          <w:iCs/>
          <w:color w:val="0070C0"/>
          <w:lang w:eastAsia="en-NZ"/>
        </w:rPr>
        <w:t xml:space="preserve">[select relevant] </w:t>
      </w:r>
      <w:r w:rsidRPr="007A3F78">
        <w:rPr>
          <w:i w:val="0"/>
          <w:iCs/>
          <w:lang w:eastAsia="en-NZ"/>
        </w:rPr>
        <w:t xml:space="preserve">on </w:t>
      </w:r>
      <w:r w:rsidRPr="00155CB8">
        <w:rPr>
          <w:rFonts w:cs="Arial"/>
          <w:i w:val="0"/>
          <w:iCs/>
        </w:rPr>
        <w:t xml:space="preserve">Lot(s) </w:t>
      </w:r>
      <w:r w:rsidRPr="00155CB8">
        <w:rPr>
          <w:rFonts w:cs="Arial"/>
          <w:i w:val="0"/>
          <w:iCs/>
          <w:color w:val="0070C0"/>
        </w:rPr>
        <w:t>X</w:t>
      </w:r>
      <w:r>
        <w:rPr>
          <w:rFonts w:cs="Arial"/>
          <w:i w:val="0"/>
          <w:iCs/>
          <w:color w:val="0070C0"/>
        </w:rPr>
        <w:t xml:space="preserve">, Y, </w:t>
      </w:r>
      <w:r w:rsidRPr="00155CB8">
        <w:rPr>
          <w:rFonts w:cs="Arial"/>
          <w:i w:val="0"/>
          <w:iCs/>
          <w:color w:val="0070C0"/>
        </w:rPr>
        <w:t>Z</w:t>
      </w:r>
      <w:r w:rsidRPr="0053644B">
        <w:rPr>
          <w:i w:val="0"/>
          <w:iCs/>
          <w:lang w:eastAsia="en-NZ"/>
        </w:rPr>
        <w:t xml:space="preserve"> </w:t>
      </w:r>
      <w:r w:rsidRPr="007A3F78">
        <w:rPr>
          <w:i w:val="0"/>
          <w:iCs/>
          <w:lang w:eastAsia="en-NZ"/>
        </w:rPr>
        <w:t xml:space="preserve">must </w:t>
      </w:r>
      <w:r>
        <w:rPr>
          <w:i w:val="0"/>
          <w:iCs/>
          <w:color w:val="0070C0"/>
          <w:lang w:eastAsia="en-NZ"/>
        </w:rPr>
        <w:t xml:space="preserve">not </w:t>
      </w:r>
      <w:r>
        <w:rPr>
          <w:i w:val="0"/>
          <w:iCs/>
          <w:color w:val="0070C0"/>
          <w:lang w:eastAsia="en-NZ"/>
        </w:rPr>
        <w:lastRenderedPageBreak/>
        <w:t>exceed</w:t>
      </w:r>
      <w:r w:rsidRPr="007A3F78">
        <w:rPr>
          <w:i w:val="0"/>
          <w:iCs/>
          <w:color w:val="0070C0"/>
          <w:lang w:eastAsia="en-NZ"/>
        </w:rPr>
        <w:t xml:space="preserve"> (for impervious</w:t>
      </w:r>
      <w:r>
        <w:rPr>
          <w:i w:val="0"/>
          <w:iCs/>
          <w:color w:val="0070C0"/>
          <w:lang w:eastAsia="en-NZ"/>
        </w:rPr>
        <w:t xml:space="preserve"> area</w:t>
      </w:r>
      <w:r w:rsidRPr="007A3F78">
        <w:rPr>
          <w:i w:val="0"/>
          <w:iCs/>
          <w:color w:val="0070C0"/>
          <w:lang w:eastAsia="en-NZ"/>
        </w:rPr>
        <w:t xml:space="preserve"> and building coverage)/ </w:t>
      </w:r>
      <w:r>
        <w:rPr>
          <w:i w:val="0"/>
          <w:iCs/>
          <w:color w:val="0070C0"/>
          <w:lang w:eastAsia="en-NZ"/>
        </w:rPr>
        <w:t>be maintained at a minimum of</w:t>
      </w:r>
      <w:r w:rsidRPr="007A3F78">
        <w:rPr>
          <w:i w:val="0"/>
          <w:iCs/>
          <w:color w:val="0070C0"/>
          <w:lang w:eastAsia="en-NZ"/>
        </w:rPr>
        <w:t xml:space="preserve"> (for landscaped </w:t>
      </w:r>
      <w:r>
        <w:rPr>
          <w:i w:val="0"/>
          <w:iCs/>
          <w:color w:val="0070C0"/>
          <w:lang w:eastAsia="en-NZ"/>
        </w:rPr>
        <w:t>area</w:t>
      </w:r>
      <w:r w:rsidRPr="007A3F78">
        <w:rPr>
          <w:i w:val="0"/>
          <w:iCs/>
          <w:color w:val="0070C0"/>
          <w:lang w:eastAsia="en-NZ"/>
        </w:rPr>
        <w:t xml:space="preserve">) [select relevant] </w:t>
      </w:r>
      <w:r w:rsidRPr="00E44A2C">
        <w:rPr>
          <w:i w:val="0"/>
          <w:color w:val="0070C0"/>
          <w:szCs w:val="22"/>
          <w:lang w:eastAsia="en-NZ"/>
        </w:rPr>
        <w:t>X</w:t>
      </w:r>
      <w:r w:rsidRPr="00E44A2C">
        <w:rPr>
          <w:i w:val="0"/>
          <w:szCs w:val="22"/>
          <w:lang w:eastAsia="en-NZ"/>
        </w:rPr>
        <w:t xml:space="preserve">% or </w:t>
      </w:r>
      <w:r w:rsidRPr="00E44A2C">
        <w:rPr>
          <w:i w:val="0"/>
          <w:color w:val="0070C0"/>
          <w:szCs w:val="22"/>
          <w:lang w:eastAsia="en-NZ"/>
        </w:rPr>
        <w:t xml:space="preserve">X </w:t>
      </w:r>
      <w:r w:rsidRPr="00E44A2C">
        <w:rPr>
          <w:i w:val="0"/>
          <w:szCs w:val="22"/>
          <w:lang w:eastAsia="en-NZ"/>
        </w:rPr>
        <w:t>sqm</w:t>
      </w:r>
      <w:r w:rsidRPr="007A3F78">
        <w:rPr>
          <w:i w:val="0"/>
          <w:iCs/>
          <w:lang w:eastAsia="en-NZ"/>
        </w:rPr>
        <w:t>.</w:t>
      </w:r>
    </w:p>
    <w:p w14:paraId="0E5913CA" w14:textId="77777777" w:rsidR="00B974B0" w:rsidRPr="00D96086" w:rsidRDefault="00B974B0" w:rsidP="00B974B0">
      <w:pPr>
        <w:pStyle w:val="ACBodyTextNumbersItalic"/>
        <w:numPr>
          <w:ilvl w:val="0"/>
          <w:numId w:val="0"/>
        </w:numPr>
        <w:ind w:left="1134"/>
        <w:rPr>
          <w:rFonts w:eastAsia="Times New Roman" w:cs="Times New Roman"/>
          <w:i w:val="0"/>
          <w:iCs/>
          <w:szCs w:val="22"/>
        </w:rPr>
      </w:pPr>
      <w:r w:rsidRPr="00D96086">
        <w:rPr>
          <w:rFonts w:cs="Arial"/>
          <w:i w:val="0"/>
          <w:iCs/>
          <w:color w:val="000000" w:themeColor="text1"/>
          <w:szCs w:val="22"/>
        </w:rPr>
        <w:t>To ensure that this condition is complied with on a continuing basis,</w:t>
      </w:r>
      <w:r w:rsidRPr="00D96086">
        <w:rPr>
          <w:rFonts w:cs="Arial"/>
          <w:i w:val="0"/>
          <w:iCs/>
          <w:color w:val="0070C0"/>
          <w:szCs w:val="22"/>
        </w:rPr>
        <w:t xml:space="preserve"> </w:t>
      </w:r>
      <w:r w:rsidRPr="00D96086">
        <w:rPr>
          <w:rFonts w:cs="Arial"/>
          <w:i w:val="0"/>
          <w:iCs/>
          <w:szCs w:val="22"/>
        </w:rPr>
        <w:t xml:space="preserve">the following </w:t>
      </w:r>
      <w:r w:rsidRPr="00D96086">
        <w:rPr>
          <w:i w:val="0"/>
          <w:iCs/>
          <w:szCs w:val="22"/>
        </w:rPr>
        <w:t xml:space="preserve">must be registered as a consent notice on the </w:t>
      </w:r>
      <w:r>
        <w:rPr>
          <w:i w:val="0"/>
          <w:iCs/>
          <w:szCs w:val="22"/>
        </w:rPr>
        <w:t>r</w:t>
      </w:r>
      <w:r w:rsidRPr="00D96086">
        <w:rPr>
          <w:i w:val="0"/>
          <w:iCs/>
          <w:szCs w:val="22"/>
        </w:rPr>
        <w:t xml:space="preserve">ecord(s) of </w:t>
      </w:r>
      <w:r>
        <w:rPr>
          <w:i w:val="0"/>
          <w:iCs/>
          <w:szCs w:val="22"/>
        </w:rPr>
        <w:t>t</w:t>
      </w:r>
      <w:r w:rsidRPr="00D96086">
        <w:rPr>
          <w:i w:val="0"/>
          <w:iCs/>
          <w:szCs w:val="22"/>
        </w:rPr>
        <w:t xml:space="preserve">itle to be issued for </w:t>
      </w:r>
      <w:r w:rsidRPr="00D96086">
        <w:rPr>
          <w:i w:val="0"/>
          <w:iCs/>
          <w:color w:val="0070C0"/>
          <w:szCs w:val="22"/>
        </w:rPr>
        <w:t>Lot(s) X, Y, Z</w:t>
      </w:r>
      <w:r w:rsidRPr="00D96086">
        <w:rPr>
          <w:i w:val="0"/>
          <w:iCs/>
          <w:szCs w:val="22"/>
        </w:rPr>
        <w:fldChar w:fldCharType="begin"/>
      </w:r>
      <w:r w:rsidRPr="00D96086">
        <w:rPr>
          <w:i w:val="0"/>
          <w:iCs/>
          <w:szCs w:val="22"/>
        </w:rPr>
        <w:instrText xml:space="preserve"> </w:instrText>
      </w:r>
      <w:r w:rsidRPr="00D96086">
        <w:rPr>
          <w:i w:val="0"/>
          <w:iCs/>
          <w:szCs w:val="22"/>
        </w:rPr>
        <w:fldChar w:fldCharType="separate"/>
      </w:r>
      <w:r w:rsidRPr="00D96086">
        <w:rPr>
          <w:i w:val="0"/>
          <w:iCs/>
          <w:szCs w:val="22"/>
        </w:rPr>
        <w:t xml:space="preserve"> </w:t>
      </w:r>
      <w:r w:rsidRPr="00D96086">
        <w:rPr>
          <w:i w:val="0"/>
          <w:iCs/>
          <w:szCs w:val="22"/>
        </w:rPr>
        <w:fldChar w:fldCharType="end"/>
      </w:r>
      <w:r w:rsidRPr="00D96086">
        <w:rPr>
          <w:i w:val="0"/>
          <w:iCs/>
          <w:szCs w:val="22"/>
        </w:rPr>
        <w:t>:</w:t>
      </w:r>
    </w:p>
    <w:p w14:paraId="0A58F2D2" w14:textId="77777777" w:rsidR="00B974B0" w:rsidRPr="007A3F78" w:rsidRDefault="00B974B0" w:rsidP="00B974B0">
      <w:pPr>
        <w:pStyle w:val="ACNumberedCondition"/>
        <w:keepNext/>
        <w:keepLines w:val="0"/>
        <w:widowControl w:val="0"/>
        <w:numPr>
          <w:ilvl w:val="0"/>
          <w:numId w:val="0"/>
        </w:numPr>
        <w:spacing w:line="276" w:lineRule="auto"/>
        <w:ind w:left="1440" w:firstLine="2"/>
        <w:rPr>
          <w:i/>
          <w:iCs/>
          <w:sz w:val="22"/>
          <w:lang w:eastAsia="en-NZ"/>
        </w:rPr>
      </w:pPr>
      <w:r w:rsidRPr="0053644B">
        <w:rPr>
          <w:i/>
          <w:iCs/>
          <w:sz w:val="22"/>
          <w:lang w:eastAsia="en-NZ"/>
        </w:rPr>
        <w:t xml:space="preserve">“The impervious </w:t>
      </w:r>
      <w:r>
        <w:rPr>
          <w:i/>
          <w:iCs/>
          <w:sz w:val="22"/>
          <w:szCs w:val="22"/>
          <w:lang w:eastAsia="en-NZ"/>
        </w:rPr>
        <w:t>area</w:t>
      </w:r>
      <w:r w:rsidRPr="007A3F78">
        <w:rPr>
          <w:i/>
          <w:iCs/>
          <w:sz w:val="22"/>
          <w:szCs w:val="22"/>
          <w:lang w:eastAsia="en-NZ"/>
        </w:rPr>
        <w:t xml:space="preserve">/ building coverage </w:t>
      </w:r>
      <w:r w:rsidRPr="007A3F78">
        <w:rPr>
          <w:i/>
          <w:iCs/>
          <w:color w:val="0070C0"/>
          <w:sz w:val="22"/>
          <w:szCs w:val="22"/>
          <w:lang w:eastAsia="en-NZ"/>
        </w:rPr>
        <w:t xml:space="preserve">[select relevant] </w:t>
      </w:r>
      <w:r w:rsidRPr="007A3F78">
        <w:rPr>
          <w:i/>
          <w:iCs/>
          <w:sz w:val="22"/>
          <w:szCs w:val="22"/>
          <w:lang w:eastAsia="en-NZ"/>
        </w:rPr>
        <w:t xml:space="preserve">on </w:t>
      </w:r>
      <w:r w:rsidRPr="007A3F78">
        <w:rPr>
          <w:i/>
          <w:iCs/>
          <w:color w:val="0070C0"/>
          <w:sz w:val="22"/>
          <w:szCs w:val="22"/>
        </w:rPr>
        <w:t>Lot(s) X, Y, Z</w:t>
      </w:r>
      <w:r w:rsidRPr="0053644B">
        <w:rPr>
          <w:i/>
          <w:iCs/>
          <w:sz w:val="22"/>
          <w:szCs w:val="22"/>
          <w:lang w:eastAsia="en-NZ"/>
        </w:rPr>
        <w:t xml:space="preserve"> </w:t>
      </w:r>
      <w:r w:rsidRPr="007A3F78">
        <w:rPr>
          <w:i/>
          <w:iCs/>
          <w:sz w:val="22"/>
          <w:szCs w:val="22"/>
          <w:lang w:eastAsia="en-NZ"/>
        </w:rPr>
        <w:t xml:space="preserve">must not exceed </w:t>
      </w:r>
      <w:r w:rsidRPr="007A3F78">
        <w:rPr>
          <w:i/>
          <w:iCs/>
          <w:color w:val="0070C0"/>
          <w:sz w:val="22"/>
          <w:szCs w:val="22"/>
          <w:lang w:eastAsia="en-NZ"/>
        </w:rPr>
        <w:t>X</w:t>
      </w:r>
      <w:r w:rsidRPr="007A3F78">
        <w:rPr>
          <w:i/>
          <w:iCs/>
          <w:sz w:val="22"/>
          <w:szCs w:val="22"/>
          <w:lang w:eastAsia="en-NZ"/>
        </w:rPr>
        <w:t xml:space="preserve">% or </w:t>
      </w:r>
      <w:r w:rsidRPr="007A3F78">
        <w:rPr>
          <w:i/>
          <w:iCs/>
          <w:color w:val="0070C0"/>
          <w:sz w:val="22"/>
          <w:szCs w:val="22"/>
          <w:lang w:eastAsia="en-NZ"/>
        </w:rPr>
        <w:t xml:space="preserve">X </w:t>
      </w:r>
      <w:r w:rsidRPr="007A3F78">
        <w:rPr>
          <w:i/>
          <w:iCs/>
          <w:sz w:val="22"/>
          <w:szCs w:val="22"/>
          <w:lang w:eastAsia="en-NZ"/>
        </w:rPr>
        <w:t>sqm.”</w:t>
      </w:r>
    </w:p>
    <w:p w14:paraId="11680BE1" w14:textId="77777777" w:rsidR="00B974B0" w:rsidRPr="001F4EA5" w:rsidRDefault="00B974B0" w:rsidP="00B974B0">
      <w:pPr>
        <w:ind w:left="1289" w:firstLine="153"/>
        <w:rPr>
          <w:color w:val="0070C0"/>
          <w:sz w:val="22"/>
          <w:lang w:eastAsia="en-NZ"/>
        </w:rPr>
      </w:pPr>
      <w:r w:rsidRPr="001F4EA5">
        <w:rPr>
          <w:color w:val="0070C0"/>
          <w:sz w:val="22"/>
          <w:lang w:eastAsia="en-NZ"/>
        </w:rPr>
        <w:t xml:space="preserve">AND/ OR </w:t>
      </w:r>
    </w:p>
    <w:p w14:paraId="5F9C62F2" w14:textId="77777777" w:rsidR="00B974B0" w:rsidRDefault="00B974B0" w:rsidP="00B974B0">
      <w:pPr>
        <w:pStyle w:val="ACNumberedCondition"/>
        <w:keepNext/>
        <w:keepLines w:val="0"/>
        <w:widowControl w:val="0"/>
        <w:numPr>
          <w:ilvl w:val="0"/>
          <w:numId w:val="0"/>
        </w:numPr>
        <w:spacing w:line="276" w:lineRule="auto"/>
        <w:ind w:left="1440" w:firstLine="2"/>
        <w:rPr>
          <w:i/>
          <w:iCs/>
          <w:sz w:val="22"/>
          <w:szCs w:val="22"/>
          <w:lang w:eastAsia="en-NZ"/>
        </w:rPr>
      </w:pPr>
      <w:r w:rsidRPr="007A3F78">
        <w:rPr>
          <w:i/>
          <w:iCs/>
          <w:sz w:val="22"/>
          <w:lang w:eastAsia="en-NZ"/>
        </w:rPr>
        <w:t xml:space="preserve">“The landscaped </w:t>
      </w:r>
      <w:r>
        <w:rPr>
          <w:i/>
          <w:iCs/>
          <w:sz w:val="22"/>
          <w:lang w:eastAsia="en-NZ"/>
        </w:rPr>
        <w:t>area</w:t>
      </w:r>
      <w:r w:rsidRPr="007A3F78">
        <w:rPr>
          <w:i/>
          <w:iCs/>
          <w:sz w:val="22"/>
          <w:szCs w:val="22"/>
          <w:lang w:eastAsia="en-NZ"/>
        </w:rPr>
        <w:t xml:space="preserve"> on </w:t>
      </w:r>
      <w:r w:rsidRPr="007A3F78">
        <w:rPr>
          <w:i/>
          <w:iCs/>
          <w:color w:val="0070C0"/>
          <w:sz w:val="22"/>
          <w:szCs w:val="22"/>
        </w:rPr>
        <w:t>Lot(s) X, Y, Z</w:t>
      </w:r>
      <w:r w:rsidRPr="007A3F78">
        <w:rPr>
          <w:i/>
          <w:iCs/>
          <w:sz w:val="22"/>
          <w:szCs w:val="22"/>
          <w:lang w:eastAsia="en-NZ"/>
        </w:rPr>
        <w:t xml:space="preserve"> must be maintained at a minimum of </w:t>
      </w:r>
      <w:r w:rsidRPr="007A3F78">
        <w:rPr>
          <w:i/>
          <w:iCs/>
          <w:color w:val="0070C0"/>
          <w:sz w:val="22"/>
          <w:szCs w:val="22"/>
          <w:lang w:eastAsia="en-NZ"/>
        </w:rPr>
        <w:t>X</w:t>
      </w:r>
      <w:r w:rsidRPr="007A3F78">
        <w:rPr>
          <w:i/>
          <w:iCs/>
          <w:sz w:val="22"/>
          <w:szCs w:val="22"/>
          <w:lang w:eastAsia="en-NZ"/>
        </w:rPr>
        <w:t xml:space="preserve">% or </w:t>
      </w:r>
      <w:r w:rsidRPr="007A3F78">
        <w:rPr>
          <w:i/>
          <w:iCs/>
          <w:color w:val="0070C0"/>
          <w:sz w:val="22"/>
          <w:szCs w:val="22"/>
          <w:lang w:eastAsia="en-NZ"/>
        </w:rPr>
        <w:t xml:space="preserve">X </w:t>
      </w:r>
      <w:r w:rsidRPr="007A3F78">
        <w:rPr>
          <w:i/>
          <w:iCs/>
          <w:sz w:val="22"/>
          <w:szCs w:val="22"/>
          <w:lang w:eastAsia="en-NZ"/>
        </w:rPr>
        <w:t>sqm.”</w:t>
      </w:r>
    </w:p>
    <w:p w14:paraId="0D8CBE33" w14:textId="77777777" w:rsidR="00B974B0" w:rsidRPr="00F75A27" w:rsidRDefault="00B974B0" w:rsidP="00B974B0">
      <w:pPr>
        <w:pStyle w:val="ACNumberedCondition"/>
        <w:keepNext/>
        <w:keepLines w:val="0"/>
        <w:widowControl w:val="0"/>
        <w:numPr>
          <w:ilvl w:val="0"/>
          <w:numId w:val="0"/>
        </w:numPr>
        <w:spacing w:line="276" w:lineRule="auto"/>
        <w:ind w:left="1440" w:firstLine="2"/>
        <w:rPr>
          <w:i/>
          <w:iCs/>
          <w:sz w:val="2"/>
          <w:szCs w:val="2"/>
          <w:lang w:eastAsia="en-NZ"/>
        </w:rPr>
      </w:pPr>
    </w:p>
    <w:p w14:paraId="25318BE2" w14:textId="77777777" w:rsidR="00B974B0" w:rsidRPr="001F4EA5" w:rsidRDefault="00B974B0" w:rsidP="00B974B0">
      <w:pPr>
        <w:pStyle w:val="ACSCMnote2staff"/>
      </w:pPr>
      <w:r>
        <w:t xml:space="preserve">Guidance </w:t>
      </w:r>
      <w:r w:rsidRPr="001F4EA5">
        <w:t>Note:</w:t>
      </w:r>
    </w:p>
    <w:p w14:paraId="78D033DE" w14:textId="77777777" w:rsidR="00B974B0" w:rsidRPr="001F4EA5" w:rsidRDefault="00B974B0" w:rsidP="00B974B0">
      <w:pPr>
        <w:pStyle w:val="ACSCMnote2staff"/>
      </w:pPr>
      <w:r>
        <w:t xml:space="preserve">Sometimes a subdivision will create </w:t>
      </w:r>
      <w:r w:rsidRPr="001F4EA5">
        <w:t xml:space="preserve">a lot (or lots) </w:t>
      </w:r>
      <w:r>
        <w:t>that</w:t>
      </w:r>
      <w:r w:rsidRPr="001F4EA5">
        <w:t xml:space="preserve"> contain existing/approved development that is above and beyond what would otherwise be enabled by </w:t>
      </w:r>
      <w:r>
        <w:t>district plan</w:t>
      </w:r>
      <w:r w:rsidRPr="001F4EA5">
        <w:t xml:space="preserve"> standards as permitted</w:t>
      </w:r>
      <w:r>
        <w:t xml:space="preserve">. The flipside of this is that </w:t>
      </w:r>
      <w:r w:rsidRPr="001F4EA5">
        <w:t xml:space="preserve">a lot (or lots) </w:t>
      </w:r>
      <w:r>
        <w:t>may also contain development following subdivision that is</w:t>
      </w:r>
      <w:r w:rsidRPr="001F4EA5">
        <w:t xml:space="preserve"> substantially below what would be permitted by </w:t>
      </w:r>
      <w:r>
        <w:t xml:space="preserve">plan </w:t>
      </w:r>
      <w:r w:rsidRPr="001F4EA5">
        <w:t>standards.</w:t>
      </w:r>
    </w:p>
    <w:p w14:paraId="6662B286" w14:textId="77777777" w:rsidR="00B974B0" w:rsidRPr="001F4EA5" w:rsidRDefault="00B974B0" w:rsidP="00B974B0">
      <w:pPr>
        <w:pStyle w:val="ACSCMnote2staff"/>
      </w:pPr>
      <w:r>
        <w:t>The types of standards involved usually include</w:t>
      </w:r>
      <w:r w:rsidRPr="001F4EA5">
        <w:t xml:space="preserve"> impervious area, building coverage or landscaped area</w:t>
      </w:r>
      <w:r>
        <w:t>.</w:t>
      </w:r>
    </w:p>
    <w:p w14:paraId="7367A7A7" w14:textId="77777777" w:rsidR="00B974B0" w:rsidRDefault="00B974B0" w:rsidP="00B974B0">
      <w:pPr>
        <w:pStyle w:val="ACSCMnote2staff"/>
      </w:pPr>
      <w:r w:rsidRPr="0008039C">
        <w:t xml:space="preserve">A potential future effect of the proposed design and layout of the subdivision can arise where </w:t>
      </w:r>
      <w:r>
        <w:t xml:space="preserve">a </w:t>
      </w:r>
      <w:proofErr w:type="gramStart"/>
      <w:r w:rsidRPr="0008039C">
        <w:t>lot</w:t>
      </w:r>
      <w:proofErr w:type="gramEnd"/>
      <w:r w:rsidRPr="0008039C">
        <w:t xml:space="preserve"> owner would have the ability to undertake additional development without the need for resource consent, where that additional development would have otherwise exceeded the relevant standard over the parent lot.</w:t>
      </w:r>
    </w:p>
    <w:p w14:paraId="6A979DDD" w14:textId="77777777" w:rsidR="00B974B0" w:rsidRPr="001F4EA5" w:rsidRDefault="00B974B0" w:rsidP="00B974B0">
      <w:pPr>
        <w:pStyle w:val="ACSCMnote2staff"/>
      </w:pPr>
      <w:r>
        <w:t>A</w:t>
      </w:r>
      <w:r w:rsidRPr="001F4EA5">
        <w:t xml:space="preserve"> consent condition control</w:t>
      </w:r>
      <w:r>
        <w:t>ling</w:t>
      </w:r>
      <w:r w:rsidRPr="001F4EA5">
        <w:t xml:space="preserve"> the extent of future development is one possible approach to </w:t>
      </w:r>
      <w:r>
        <w:t>managing these potential future effects</w:t>
      </w:r>
      <w:r w:rsidRPr="001F4EA5">
        <w:t xml:space="preserve">. </w:t>
      </w:r>
      <w:r>
        <w:t xml:space="preserve">This condition applies in perpetuity and is required to be registered as a consent notice. </w:t>
      </w:r>
      <w:r w:rsidRPr="001F4EA5">
        <w:t xml:space="preserve">This however may not always be necessary or appropriate, particularly if the </w:t>
      </w:r>
      <w:r>
        <w:t>permitted development rights would</w:t>
      </w:r>
      <w:r w:rsidRPr="001F4EA5">
        <w:t xml:space="preserve"> </w:t>
      </w:r>
      <w:r>
        <w:t>be very</w:t>
      </w:r>
      <w:r w:rsidRPr="001F4EA5">
        <w:t xml:space="preserve"> small </w:t>
      </w:r>
      <w:r>
        <w:t>or they could be</w:t>
      </w:r>
      <w:r w:rsidRPr="001F4EA5">
        <w:t xml:space="preserve"> suitably mitigated by other measures. Please speak to your TL and/ or Principal Planner.</w:t>
      </w:r>
    </w:p>
    <w:p w14:paraId="55900C36" w14:textId="354EA17F" w:rsidR="00B974B0" w:rsidRDefault="00B974B0" w:rsidP="00B974B0">
      <w:pPr>
        <w:pStyle w:val="ACSCMnote2staff"/>
      </w:pPr>
      <w:r w:rsidRPr="001F4EA5">
        <w:t xml:space="preserve">Please note that the </w:t>
      </w:r>
      <w:r>
        <w:t>condition</w:t>
      </w:r>
      <w:r w:rsidRPr="001F4EA5">
        <w:t xml:space="preserve"> will need to </w:t>
      </w:r>
      <w:r>
        <w:t>apply</w:t>
      </w:r>
      <w:r w:rsidRPr="001F4EA5">
        <w:t xml:space="preserve"> to the lot</w:t>
      </w:r>
      <w:r>
        <w:t xml:space="preserve">(s) </w:t>
      </w:r>
      <w:r w:rsidRPr="001F4EA5">
        <w:t xml:space="preserve">that will be ‘under-developed’, </w:t>
      </w:r>
      <w:proofErr w:type="gramStart"/>
      <w:r w:rsidRPr="001F4EA5">
        <w:t>in order to</w:t>
      </w:r>
      <w:proofErr w:type="gramEnd"/>
      <w:r w:rsidRPr="001F4EA5">
        <w:t xml:space="preserve"> ensure overall development on the parent lot does remains ‘balanced’.</w:t>
      </w:r>
    </w:p>
    <w:p w14:paraId="249655E9" w14:textId="4EC65BB6" w:rsidR="0039203F" w:rsidRPr="001F4EA5" w:rsidRDefault="0039203F" w:rsidP="0039203F">
      <w:pPr>
        <w:pStyle w:val="ACSCMnote2staff"/>
      </w:pPr>
      <w:r w:rsidRPr="005D1F37">
        <w:t xml:space="preserve">Please refer to </w:t>
      </w:r>
      <w:hyperlink r:id="rId20" w:history="1">
        <w:r w:rsidRPr="005D1F37">
          <w:rPr>
            <w:rStyle w:val="Hyperlink"/>
          </w:rPr>
          <w:t xml:space="preserve">RC </w:t>
        </w:r>
        <w:r>
          <w:rPr>
            <w:rStyle w:val="Hyperlink"/>
          </w:rPr>
          <w:t>3.2.28 Urban Subdivision – Residential Practice and Guidance Note</w:t>
        </w:r>
      </w:hyperlink>
      <w:r w:rsidRPr="005D1F37">
        <w:t xml:space="preserve"> </w:t>
      </w:r>
      <w:r>
        <w:t>for further guidance</w:t>
      </w:r>
      <w:r w:rsidRPr="005D1F37">
        <w:t>.</w:t>
      </w:r>
    </w:p>
    <w:p w14:paraId="0C4F46D2" w14:textId="77777777" w:rsidR="00B974B0" w:rsidRPr="007A3F78" w:rsidRDefault="00B974B0" w:rsidP="00B974B0">
      <w:pPr>
        <w:pStyle w:val="ACSCMconditiondivider"/>
        <w:rPr>
          <w:sz w:val="2"/>
          <w:szCs w:val="2"/>
        </w:rPr>
      </w:pPr>
    </w:p>
    <w:p w14:paraId="585C9F3C" w14:textId="77777777" w:rsidR="00B974B0" w:rsidRPr="001F4EA5" w:rsidRDefault="00B974B0" w:rsidP="00B974B0">
      <w:pPr>
        <w:pStyle w:val="Heading2NoNumber"/>
        <w:spacing w:before="0"/>
      </w:pPr>
      <w:r>
        <w:t>Guidance on the use of c</w:t>
      </w:r>
      <w:r w:rsidRPr="001F4EA5">
        <w:t>onsent notices</w:t>
      </w:r>
    </w:p>
    <w:p w14:paraId="74559C6E" w14:textId="77777777" w:rsidR="00B974B0" w:rsidRPr="00DE09F2" w:rsidRDefault="00B974B0" w:rsidP="00B974B0">
      <w:pPr>
        <w:pStyle w:val="ACSCMnote2staff"/>
      </w:pPr>
      <w:r w:rsidRPr="00DE09F2">
        <w:t>Guidance Note:</w:t>
      </w:r>
    </w:p>
    <w:p w14:paraId="135F2DC9" w14:textId="77777777" w:rsidR="00B974B0" w:rsidRPr="00DE09F2" w:rsidRDefault="00B974B0" w:rsidP="00B974B0">
      <w:pPr>
        <w:pStyle w:val="ACSCMnote2staff"/>
      </w:pPr>
      <w:r w:rsidRPr="00DE09F2">
        <w:t>Consent notices create an interest in land that may be registered on the record</w:t>
      </w:r>
      <w:r>
        <w:t>(s)</w:t>
      </w:r>
      <w:r w:rsidRPr="00DE09F2">
        <w:t xml:space="preserve"> of title. The conditions that are the subject of consent notices bind the consent holder and subsequent owners of the land and should be used for conditions that are to be complied with on a continuing basis.</w:t>
      </w:r>
    </w:p>
    <w:p w14:paraId="456C3B61" w14:textId="77777777" w:rsidR="00B974B0" w:rsidRPr="00DE09F2" w:rsidRDefault="00B974B0" w:rsidP="00B974B0">
      <w:pPr>
        <w:pStyle w:val="ACSCMnote2staff"/>
      </w:pPr>
      <w:r w:rsidRPr="00DE09F2">
        <w:t xml:space="preserve">Conditions that are to be the subject of consent notices should clearly identify what is required, how it is to be undertaken and when and with what frequency. </w:t>
      </w:r>
    </w:p>
    <w:p w14:paraId="642EDD64" w14:textId="77777777" w:rsidR="00B974B0" w:rsidRPr="00DE09F2" w:rsidRDefault="00B974B0" w:rsidP="00B974B0">
      <w:pPr>
        <w:pStyle w:val="ACSCMnote2staff"/>
      </w:pPr>
      <w:r w:rsidRPr="00DE09F2">
        <w:t xml:space="preserve">It is preferable to </w:t>
      </w:r>
      <w:r>
        <w:t xml:space="preserve">include </w:t>
      </w:r>
      <w:r w:rsidRPr="00DE09F2">
        <w:t xml:space="preserve">consent notice </w:t>
      </w:r>
      <w:r>
        <w:t>requirements within the specific condition that is to apply on an ongoing basis</w:t>
      </w:r>
      <w:r w:rsidRPr="00DE09F2">
        <w:t xml:space="preserve">, rather than </w:t>
      </w:r>
      <w:r>
        <w:t>having specific</w:t>
      </w:r>
      <w:r w:rsidRPr="00DE09F2">
        <w:t xml:space="preserve"> ‘consent notice conditions’ at the end of </w:t>
      </w:r>
      <w:r>
        <w:t>a</w:t>
      </w:r>
      <w:r w:rsidRPr="00DE09F2">
        <w:t xml:space="preserve"> decision.</w:t>
      </w:r>
    </w:p>
    <w:p w14:paraId="74F02768" w14:textId="77777777" w:rsidR="00B974B0" w:rsidRPr="00DE09F2" w:rsidRDefault="00B974B0" w:rsidP="00B974B0">
      <w:pPr>
        <w:pStyle w:val="ACSCMnote2staff"/>
      </w:pPr>
      <w:r w:rsidRPr="00DE09F2">
        <w:t>The planner/ decision maker will require a consent notice to ensure a specific outcome under the RMA; it must not be left up to the subdivision team or legal team to identify what the requirement in detail should be</w:t>
      </w:r>
      <w:r>
        <w:t>.</w:t>
      </w:r>
      <w:r w:rsidRPr="00DE09F2">
        <w:t xml:space="preserve"> </w:t>
      </w:r>
      <w:r>
        <w:t>It should be clear from what the wording of the condition as to what must be registered as a consent notice.</w:t>
      </w:r>
    </w:p>
    <w:p w14:paraId="3C24B811" w14:textId="77777777" w:rsidR="00B974B0" w:rsidRPr="00DE09F2" w:rsidRDefault="00B974B0" w:rsidP="00B974B0">
      <w:pPr>
        <w:pStyle w:val="ACSCMnote2staff"/>
      </w:pPr>
      <w:r w:rsidRPr="00DE09F2">
        <w:t xml:space="preserve">Be careful to identify whether consent for certain matters was actually required, or could be addressed by matters of discretion/ control as part of the application for subdivision; e.g. consent notices should not refer to future investigations for flooding levels to ascertain whether a lot can be safely developed - this was actually required to be assessed as part of the subdivision application in order to determine whether it triggers a reason for consent or would be a ground for refusal under section 106. </w:t>
      </w:r>
    </w:p>
    <w:p w14:paraId="67B6449B" w14:textId="77777777" w:rsidR="00B974B0" w:rsidRPr="00DE09F2" w:rsidRDefault="00B974B0" w:rsidP="00B974B0">
      <w:pPr>
        <w:pStyle w:val="ACSCMnote2staff"/>
      </w:pPr>
      <w:r w:rsidRPr="00DE09F2">
        <w:t>Matters that may be suitable for a condition requiring a consent notice also include s106 matters, as well as matters considered relevant under section 220.</w:t>
      </w:r>
    </w:p>
    <w:p w14:paraId="5672E5BE" w14:textId="77777777" w:rsidR="00B974B0" w:rsidRPr="001F4EA5" w:rsidRDefault="00B974B0" w:rsidP="00B974B0">
      <w:pPr>
        <w:pStyle w:val="ACSCMnote2staff"/>
        <w:rPr>
          <w:rFonts w:cs="Arial"/>
          <w:szCs w:val="22"/>
        </w:rPr>
      </w:pPr>
      <w:r w:rsidRPr="00DE09F2">
        <w:t>Examples of matters where conditions that may be appropriate for consent notices include:</w:t>
      </w:r>
    </w:p>
    <w:p w14:paraId="10E49865" w14:textId="77777777" w:rsidR="00B974B0" w:rsidRPr="001F4EA5" w:rsidRDefault="00B974B0" w:rsidP="00B974B0">
      <w:pPr>
        <w:pStyle w:val="ACSCMnote2staff"/>
        <w:numPr>
          <w:ilvl w:val="0"/>
          <w:numId w:val="41"/>
        </w:numPr>
      </w:pPr>
      <w:r w:rsidRPr="001F4EA5">
        <w:t xml:space="preserve">Geotechnical requirements for design and construction of future buildings where the site may be subject to soil instability and certain design is required </w:t>
      </w:r>
      <w:proofErr w:type="gramStart"/>
      <w:r w:rsidRPr="001F4EA5">
        <w:t>in order to</w:t>
      </w:r>
      <w:proofErr w:type="gramEnd"/>
      <w:r w:rsidRPr="001F4EA5">
        <w:t xml:space="preserve"> safely develop the lot </w:t>
      </w:r>
      <w:bookmarkStart w:id="32" w:name="_Hlk41047995"/>
      <w:r w:rsidRPr="001F4EA5">
        <w:t>(also a section 106 matter)</w:t>
      </w:r>
      <w:bookmarkEnd w:id="32"/>
    </w:p>
    <w:p w14:paraId="2CB72386" w14:textId="77777777" w:rsidR="00B974B0" w:rsidRPr="001F4EA5" w:rsidRDefault="00B974B0" w:rsidP="00B974B0">
      <w:pPr>
        <w:pStyle w:val="ACSCMnote2staff"/>
        <w:numPr>
          <w:ilvl w:val="0"/>
          <w:numId w:val="41"/>
        </w:numPr>
      </w:pPr>
      <w:r w:rsidRPr="001F4EA5">
        <w:t>On-going maintenance of drains, stormwater devices, retaining walls to ensure the new lot remains adequately serviced (also a section 106 matter)</w:t>
      </w:r>
    </w:p>
    <w:p w14:paraId="08DA9470" w14:textId="77777777" w:rsidR="00B974B0" w:rsidRPr="00A724C7" w:rsidRDefault="00B974B0" w:rsidP="00B974B0">
      <w:pPr>
        <w:pStyle w:val="ACSCMnote2staff"/>
        <w:numPr>
          <w:ilvl w:val="0"/>
          <w:numId w:val="41"/>
        </w:numPr>
        <w:rPr>
          <w:szCs w:val="22"/>
          <w:u w:val="single"/>
        </w:rPr>
      </w:pPr>
      <w:r w:rsidRPr="001F4EA5">
        <w:t>Protection of native bush, including control of weeds</w:t>
      </w:r>
    </w:p>
    <w:p w14:paraId="447D4E79" w14:textId="77777777" w:rsidR="00B974B0" w:rsidRDefault="00B974B0" w:rsidP="00B974B0">
      <w:pPr>
        <w:pStyle w:val="ACSCMnote2staff"/>
        <w:numPr>
          <w:ilvl w:val="0"/>
          <w:numId w:val="41"/>
        </w:numPr>
      </w:pPr>
      <w:r>
        <w:rPr>
          <w:rFonts w:eastAsia="MS Gothic"/>
          <w:iCs/>
        </w:rPr>
        <w:t>Minimum</w:t>
      </w:r>
      <w:r w:rsidRPr="2BEBC5C3">
        <w:rPr>
          <w:rFonts w:eastAsia="MS Gothic"/>
          <w:iCs/>
        </w:rPr>
        <w:t xml:space="preserve"> floor level/s to ensure adverse effects to habitable buildings, people and their chattels are avoided</w:t>
      </w:r>
    </w:p>
    <w:p w14:paraId="1638643B" w14:textId="77777777" w:rsidR="00B974B0" w:rsidRDefault="00B974B0" w:rsidP="00B974B0">
      <w:pPr>
        <w:pStyle w:val="ACSCMnote2staff"/>
      </w:pPr>
      <w:r>
        <w:lastRenderedPageBreak/>
        <w:t>There are many examples</w:t>
      </w:r>
      <w:r w:rsidRPr="001F4EA5">
        <w:t xml:space="preserve"> of</w:t>
      </w:r>
      <w:r>
        <w:t xml:space="preserve"> </w:t>
      </w:r>
      <w:r w:rsidRPr="001F4EA5">
        <w:t xml:space="preserve">‘consent notice conditions’ </w:t>
      </w:r>
      <w:r>
        <w:t>throughout this chapter of the Conditions Manual, however the standard structure has been set out below for when drafting non-standard conditions.</w:t>
      </w:r>
    </w:p>
    <w:p w14:paraId="0C69F0F8" w14:textId="77777777" w:rsidR="00B974B0" w:rsidRDefault="00B974B0" w:rsidP="00B974B0">
      <w:pPr>
        <w:pStyle w:val="Heading3"/>
      </w:pPr>
      <w:r>
        <w:t>Conditions with a consent notice requirement</w:t>
      </w:r>
    </w:p>
    <w:p w14:paraId="574E2326" w14:textId="77777777" w:rsidR="00B974B0" w:rsidRPr="00831012" w:rsidRDefault="00B974B0" w:rsidP="00B974B0">
      <w:pPr>
        <w:pStyle w:val="ACSCMnote2staff"/>
      </w:pPr>
      <w:r>
        <w:t>Use this version where</w:t>
      </w:r>
      <w:r w:rsidRPr="00831012">
        <w:t xml:space="preserve"> </w:t>
      </w:r>
      <w:r>
        <w:t>the requirement to be registered as a consent notice is effectively just what is written in the text of the condition itself.</w:t>
      </w:r>
    </w:p>
    <w:p w14:paraId="6BA74676" w14:textId="77777777" w:rsidR="00B974B0" w:rsidRPr="00BE285C" w:rsidRDefault="00B974B0" w:rsidP="00B974B0">
      <w:pPr>
        <w:pStyle w:val="ACBodyTextNumbersItalic"/>
        <w:rPr>
          <w:i w:val="0"/>
          <w:color w:val="0070C0"/>
          <w:szCs w:val="22"/>
        </w:rPr>
      </w:pPr>
      <w:r w:rsidRPr="000231C4">
        <w:rPr>
          <w:i w:val="0"/>
          <w:color w:val="0070C0"/>
          <w:szCs w:val="22"/>
        </w:rPr>
        <w:t>[Describe condition requirement here</w:t>
      </w:r>
      <w:r w:rsidRPr="00171371">
        <w:rPr>
          <w:i w:val="0"/>
          <w:color w:val="0070C0"/>
          <w:szCs w:val="22"/>
        </w:rPr>
        <w:t xml:space="preserve"> first, i.e., what is required, how it is to be undertaken, as you would for any other condition</w:t>
      </w:r>
      <w:r w:rsidRPr="00BE285C">
        <w:rPr>
          <w:i w:val="0"/>
          <w:color w:val="0070C0"/>
          <w:szCs w:val="22"/>
        </w:rPr>
        <w:t>]</w:t>
      </w:r>
    </w:p>
    <w:p w14:paraId="0B471F05" w14:textId="77777777" w:rsidR="00B974B0" w:rsidRPr="00BE285C" w:rsidRDefault="00B974B0" w:rsidP="00B974B0">
      <w:pPr>
        <w:pStyle w:val="ACBodyTextNumbersItalic"/>
        <w:numPr>
          <w:ilvl w:val="0"/>
          <w:numId w:val="0"/>
        </w:numPr>
        <w:ind w:left="1134"/>
        <w:rPr>
          <w:i w:val="0"/>
          <w:iCs/>
          <w:color w:val="0070C0"/>
          <w:szCs w:val="22"/>
        </w:rPr>
      </w:pPr>
      <w:r w:rsidRPr="00807269">
        <w:rPr>
          <w:i w:val="0"/>
          <w:iCs/>
          <w:szCs w:val="22"/>
        </w:rPr>
        <w:t xml:space="preserve">This condition must be registered as a consent notice on the </w:t>
      </w:r>
      <w:r>
        <w:rPr>
          <w:i w:val="0"/>
          <w:iCs/>
          <w:szCs w:val="22"/>
        </w:rPr>
        <w:t>r</w:t>
      </w:r>
      <w:r w:rsidRPr="00807269">
        <w:rPr>
          <w:i w:val="0"/>
          <w:iCs/>
          <w:szCs w:val="22"/>
        </w:rPr>
        <w:t xml:space="preserve">ecord(s) of </w:t>
      </w:r>
      <w:r>
        <w:rPr>
          <w:i w:val="0"/>
          <w:iCs/>
          <w:szCs w:val="22"/>
        </w:rPr>
        <w:t>t</w:t>
      </w:r>
      <w:r w:rsidRPr="00807269">
        <w:rPr>
          <w:i w:val="0"/>
          <w:iCs/>
          <w:szCs w:val="22"/>
        </w:rPr>
        <w:t xml:space="preserve">itle to be issued for </w:t>
      </w:r>
      <w:r w:rsidRPr="00807269">
        <w:rPr>
          <w:i w:val="0"/>
          <w:iCs/>
          <w:color w:val="0070C0"/>
          <w:szCs w:val="22"/>
        </w:rPr>
        <w:t>Lot(s) X, Y, Z</w:t>
      </w:r>
      <w:r w:rsidRPr="004A65EE">
        <w:rPr>
          <w:i w:val="0"/>
          <w:iCs/>
          <w:szCs w:val="22"/>
        </w:rPr>
        <w:fldChar w:fldCharType="begin"/>
      </w:r>
      <w:r w:rsidRPr="004A65EE">
        <w:rPr>
          <w:i w:val="0"/>
          <w:iCs/>
          <w:szCs w:val="22"/>
        </w:rPr>
        <w:instrText xml:space="preserve"> </w:instrText>
      </w:r>
      <w:r w:rsidRPr="004A65EE">
        <w:rPr>
          <w:i w:val="0"/>
          <w:iCs/>
          <w:szCs w:val="22"/>
        </w:rPr>
        <w:fldChar w:fldCharType="separate"/>
      </w:r>
      <w:r w:rsidRPr="004A65EE">
        <w:rPr>
          <w:i w:val="0"/>
          <w:iCs/>
          <w:szCs w:val="22"/>
        </w:rPr>
        <w:t xml:space="preserve"> </w:t>
      </w:r>
      <w:r w:rsidRPr="004A65EE">
        <w:rPr>
          <w:i w:val="0"/>
          <w:iCs/>
          <w:szCs w:val="22"/>
        </w:rPr>
        <w:fldChar w:fldCharType="end"/>
      </w:r>
      <w:r w:rsidRPr="000231C4">
        <w:rPr>
          <w:i w:val="0"/>
          <w:iCs/>
          <w:szCs w:val="22"/>
        </w:rPr>
        <w:t xml:space="preserve"> to ensure that it is complied with on a continuing bas</w:t>
      </w:r>
      <w:r w:rsidRPr="00BE285C">
        <w:rPr>
          <w:i w:val="0"/>
          <w:iCs/>
          <w:szCs w:val="22"/>
        </w:rPr>
        <w:t>is.</w:t>
      </w:r>
    </w:p>
    <w:p w14:paraId="427DC9EC" w14:textId="77777777" w:rsidR="00B974B0" w:rsidRPr="004A65EE" w:rsidRDefault="00B974B0" w:rsidP="00B974B0">
      <w:pPr>
        <w:pStyle w:val="ACSCMnote2staff"/>
        <w:rPr>
          <w:szCs w:val="22"/>
        </w:rPr>
      </w:pPr>
      <w:r w:rsidRPr="004A65EE">
        <w:rPr>
          <w:szCs w:val="22"/>
        </w:rPr>
        <w:t>Use this version where the requirement to be registered as a consent notice is different from what the condition itself specifies.</w:t>
      </w:r>
    </w:p>
    <w:p w14:paraId="6EB84B08" w14:textId="77777777" w:rsidR="00B974B0" w:rsidRPr="004A65EE" w:rsidRDefault="00B974B0" w:rsidP="00B974B0">
      <w:pPr>
        <w:pStyle w:val="ACBodyTextNumbersItalic"/>
        <w:rPr>
          <w:i w:val="0"/>
          <w:color w:val="0070C0"/>
          <w:szCs w:val="22"/>
        </w:rPr>
      </w:pPr>
      <w:r w:rsidRPr="004A65EE">
        <w:rPr>
          <w:i w:val="0"/>
          <w:color w:val="0070C0"/>
          <w:szCs w:val="22"/>
        </w:rPr>
        <w:t>[Describe condition requirement here first, i.e., what is required, how it is to be undertaken, as you would for any other condition]</w:t>
      </w:r>
    </w:p>
    <w:p w14:paraId="2F236C1E" w14:textId="77777777" w:rsidR="00B974B0" w:rsidRPr="00AF2236" w:rsidRDefault="00B974B0" w:rsidP="00B974B0">
      <w:pPr>
        <w:pStyle w:val="ACBodyTextNumbersItalic"/>
        <w:numPr>
          <w:ilvl w:val="0"/>
          <w:numId w:val="0"/>
        </w:numPr>
        <w:ind w:left="1134"/>
        <w:rPr>
          <w:rFonts w:eastAsia="Times New Roman" w:cs="Times New Roman"/>
          <w:i w:val="0"/>
          <w:iCs/>
          <w:szCs w:val="22"/>
        </w:rPr>
      </w:pPr>
      <w:r w:rsidRPr="000231C4">
        <w:rPr>
          <w:rFonts w:cs="Arial"/>
          <w:i w:val="0"/>
          <w:iCs/>
          <w:color w:val="000000" w:themeColor="text1"/>
          <w:szCs w:val="22"/>
        </w:rPr>
        <w:t>To ensure that this condition is complied with on a continuing basis,</w:t>
      </w:r>
      <w:r w:rsidRPr="000231C4">
        <w:rPr>
          <w:rFonts w:cs="Arial"/>
          <w:i w:val="0"/>
          <w:iCs/>
          <w:color w:val="0070C0"/>
          <w:szCs w:val="22"/>
        </w:rPr>
        <w:t xml:space="preserve"> </w:t>
      </w:r>
      <w:r w:rsidRPr="000231C4">
        <w:rPr>
          <w:rFonts w:cs="Arial"/>
          <w:i w:val="0"/>
          <w:iCs/>
          <w:szCs w:val="22"/>
        </w:rPr>
        <w:t xml:space="preserve">the following </w:t>
      </w:r>
      <w:r w:rsidRPr="000231C4">
        <w:rPr>
          <w:i w:val="0"/>
          <w:iCs/>
          <w:szCs w:val="22"/>
        </w:rPr>
        <w:t xml:space="preserve">must be registered as a consent notice on the </w:t>
      </w:r>
      <w:r>
        <w:rPr>
          <w:i w:val="0"/>
          <w:iCs/>
          <w:szCs w:val="22"/>
        </w:rPr>
        <w:t>r</w:t>
      </w:r>
      <w:r w:rsidRPr="000231C4">
        <w:rPr>
          <w:i w:val="0"/>
          <w:iCs/>
          <w:szCs w:val="22"/>
        </w:rPr>
        <w:t xml:space="preserve">ecord(s) of </w:t>
      </w:r>
      <w:r>
        <w:rPr>
          <w:i w:val="0"/>
          <w:iCs/>
          <w:szCs w:val="22"/>
        </w:rPr>
        <w:t>t</w:t>
      </w:r>
      <w:r w:rsidRPr="000231C4">
        <w:rPr>
          <w:i w:val="0"/>
          <w:iCs/>
          <w:szCs w:val="22"/>
        </w:rPr>
        <w:t xml:space="preserve">itle to be issued for </w:t>
      </w:r>
      <w:r w:rsidRPr="000231C4">
        <w:rPr>
          <w:i w:val="0"/>
          <w:iCs/>
          <w:color w:val="0070C0"/>
          <w:szCs w:val="22"/>
        </w:rPr>
        <w:t>Lot(s) X, Y, Z</w:t>
      </w:r>
      <w:r w:rsidRPr="004A65EE">
        <w:rPr>
          <w:i w:val="0"/>
          <w:iCs/>
          <w:szCs w:val="22"/>
        </w:rPr>
        <w:fldChar w:fldCharType="begin"/>
      </w:r>
      <w:r w:rsidRPr="000231C4">
        <w:rPr>
          <w:i w:val="0"/>
          <w:iCs/>
          <w:szCs w:val="22"/>
        </w:rPr>
        <w:instrText xml:space="preserve"> </w:instrText>
      </w:r>
      <w:r w:rsidRPr="004A65EE">
        <w:rPr>
          <w:i w:val="0"/>
          <w:iCs/>
          <w:szCs w:val="22"/>
        </w:rPr>
        <w:fldChar w:fldCharType="separate"/>
      </w:r>
      <w:r w:rsidRPr="000231C4">
        <w:rPr>
          <w:i w:val="0"/>
          <w:iCs/>
          <w:szCs w:val="22"/>
        </w:rPr>
        <w:t xml:space="preserve"> </w:t>
      </w:r>
      <w:r w:rsidRPr="004A65EE">
        <w:rPr>
          <w:i w:val="0"/>
          <w:iCs/>
          <w:szCs w:val="22"/>
        </w:rPr>
        <w:fldChar w:fldCharType="end"/>
      </w:r>
      <w:r w:rsidRPr="000231C4">
        <w:rPr>
          <w:i w:val="0"/>
          <w:iCs/>
          <w:szCs w:val="22"/>
        </w:rPr>
        <w:t>:</w:t>
      </w:r>
    </w:p>
    <w:p w14:paraId="7CF77843" w14:textId="77777777" w:rsidR="00B974B0" w:rsidRPr="001F4EA5" w:rsidRDefault="00B974B0" w:rsidP="00B974B0">
      <w:pPr>
        <w:pStyle w:val="ACBodyTextNumbersItalic"/>
        <w:numPr>
          <w:ilvl w:val="0"/>
          <w:numId w:val="0"/>
        </w:numPr>
        <w:ind w:left="1440"/>
      </w:pPr>
      <w:r w:rsidRPr="00AF2236">
        <w:rPr>
          <w:iCs/>
          <w:szCs w:val="22"/>
          <w:lang w:eastAsia="en-NZ"/>
        </w:rPr>
        <w:t>“</w:t>
      </w:r>
      <w:r w:rsidRPr="00AF2236">
        <w:rPr>
          <w:iCs/>
          <w:color w:val="0070C0"/>
          <w:szCs w:val="22"/>
          <w:lang w:eastAsia="en-NZ"/>
        </w:rPr>
        <w:t>[Write the specific consent notice text here, which may be expressed differently than the text of the condition</w:t>
      </w:r>
      <w:r w:rsidRPr="000231C4">
        <w:rPr>
          <w:iCs/>
          <w:color w:val="0070C0"/>
          <w:szCs w:val="22"/>
          <w:lang w:eastAsia="en-NZ"/>
        </w:rPr>
        <w:t>.</w:t>
      </w:r>
      <w:r w:rsidRPr="00AF2236">
        <w:rPr>
          <w:iCs/>
          <w:color w:val="0070C0"/>
          <w:szCs w:val="22"/>
          <w:lang w:eastAsia="en-NZ"/>
        </w:rPr>
        <w:t>]</w:t>
      </w:r>
      <w:r w:rsidRPr="00AF2236">
        <w:rPr>
          <w:iCs/>
          <w:szCs w:val="22"/>
          <w:lang w:eastAsia="en-NZ"/>
        </w:rPr>
        <w:t>”</w:t>
      </w:r>
    </w:p>
    <w:p w14:paraId="3CCD997A" w14:textId="77777777" w:rsidR="00B974B0" w:rsidRPr="001F4EA5" w:rsidRDefault="00B974B0" w:rsidP="00B974B0">
      <w:pPr>
        <w:pStyle w:val="ACSCMconditiondivider"/>
      </w:pPr>
    </w:p>
    <w:p w14:paraId="3685AFF8" w14:textId="77777777" w:rsidR="00B974B0" w:rsidRPr="001F4EA5" w:rsidRDefault="00B974B0" w:rsidP="00B974B0">
      <w:pPr>
        <w:pStyle w:val="Heading2NoNumber"/>
        <w:spacing w:before="0"/>
      </w:pPr>
      <w:r w:rsidRPr="001F4EA5">
        <w:t>Other conditions</w:t>
      </w:r>
    </w:p>
    <w:p w14:paraId="41BC7DFB" w14:textId="77777777" w:rsidR="00B974B0" w:rsidRPr="001F4EA5" w:rsidRDefault="00B974B0" w:rsidP="00B974B0">
      <w:pPr>
        <w:pStyle w:val="ACSCMnote2staff"/>
      </w:pPr>
      <w:r>
        <w:t xml:space="preserve">Guidance </w:t>
      </w:r>
      <w:r w:rsidRPr="001F4EA5">
        <w:t>Note</w:t>
      </w:r>
      <w:r>
        <w:t>:</w:t>
      </w:r>
    </w:p>
    <w:p w14:paraId="7739EB8F" w14:textId="77777777" w:rsidR="00B974B0" w:rsidRPr="001F4EA5" w:rsidRDefault="00B974B0" w:rsidP="00B974B0">
      <w:pPr>
        <w:pStyle w:val="ACSCMnote2staff"/>
      </w:pPr>
      <w:r w:rsidRPr="001F4EA5">
        <w:t>Additional conditions may be required if subdivision triggers (i.e.</w:t>
      </w:r>
      <w:r>
        <w:t>,</w:t>
      </w:r>
      <w:r w:rsidRPr="001F4EA5">
        <w:t xml:space="preserve"> are a direct result of the subdivision, e.g.</w:t>
      </w:r>
      <w:r>
        <w:t>,</w:t>
      </w:r>
      <w:r w:rsidRPr="001F4EA5">
        <w:t xml:space="preserve"> earthworks to install services, roads, stabilisation etc) sections 9 /14/15 reasons for consent (incl. NES) without requiring a separate consent/ permit (and separate decision). Please see SCM for standard land use conditions. Please ensure that these conditions are worded in a way that requires compliance with the condition when applying for a section 224(c), i.e.</w:t>
      </w:r>
      <w:r>
        <w:t>,</w:t>
      </w:r>
      <w:r w:rsidRPr="001F4EA5">
        <w:t xml:space="preserve"> no ‘on-going’ conditions (unless included as a consent notice, no conditions requiring review of management plans at section 224(c) (this should have occurred </w:t>
      </w:r>
      <w:r>
        <w:t>before</w:t>
      </w:r>
      <w:r w:rsidRPr="001F4EA5">
        <w:t xml:space="preserve"> applying for the section 224(c)) and the like. If in doubt, please discuss with the subdivision specialist team.</w:t>
      </w:r>
    </w:p>
    <w:p w14:paraId="040EC3F0" w14:textId="77777777" w:rsidR="00B974B0" w:rsidRPr="001415E6" w:rsidRDefault="00B974B0" w:rsidP="00B974B0">
      <w:pPr>
        <w:pStyle w:val="ACSCMnote2staff"/>
        <w:rPr>
          <w:szCs w:val="22"/>
        </w:rPr>
      </w:pPr>
      <w:r w:rsidRPr="001415E6">
        <w:rPr>
          <w:rFonts w:eastAsia="Times New Roman"/>
          <w:iCs/>
          <w:color w:val="339966"/>
          <w:szCs w:val="22"/>
        </w:rPr>
        <w:t> </w:t>
      </w:r>
    </w:p>
    <w:p w14:paraId="457F92BF" w14:textId="77777777" w:rsidR="00B974B0" w:rsidRPr="002F5E44" w:rsidRDefault="00B974B0" w:rsidP="00B974B0">
      <w:pPr>
        <w:pStyle w:val="ACBodyText"/>
        <w:ind w:left="0" w:right="379"/>
        <w:rPr>
          <w:rFonts w:cs="Arial"/>
          <w:bCs w:val="0"/>
          <w:iCs/>
          <w:color w:val="0563C1" w:themeColor="hyperlink"/>
          <w:u w:val="single"/>
        </w:rPr>
      </w:pPr>
    </w:p>
    <w:p w14:paraId="780BEC94" w14:textId="358BE48F" w:rsidR="00F27A8E" w:rsidRPr="00B974B0" w:rsidRDefault="00F27A8E" w:rsidP="00B974B0"/>
    <w:sectPr w:rsidR="00F27A8E" w:rsidRPr="00B974B0" w:rsidSect="00F11101">
      <w:footerReference w:type="even" r:id="rId21"/>
      <w:footerReference w:type="default" r:id="rId22"/>
      <w:footerReference w:type="first" r:id="rId23"/>
      <w:pgSz w:w="11906" w:h="16838"/>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13D29" w14:textId="77777777" w:rsidR="001433A9" w:rsidRDefault="001433A9" w:rsidP="00C85CC0">
      <w:pPr>
        <w:spacing w:after="0" w:line="240" w:lineRule="auto"/>
      </w:pPr>
      <w:r>
        <w:separator/>
      </w:r>
    </w:p>
  </w:endnote>
  <w:endnote w:type="continuationSeparator" w:id="0">
    <w:p w14:paraId="069E1987" w14:textId="77777777" w:rsidR="001433A9" w:rsidRDefault="001433A9" w:rsidP="00C8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642BD" w14:textId="658A9BE7" w:rsidR="0072643C" w:rsidRDefault="0072643C">
    <w:pPr>
      <w:pStyle w:val="Foote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175283"/>
      <w:docPartObj>
        <w:docPartGallery w:val="Page Numbers (Top of Page)"/>
        <w:docPartUnique/>
      </w:docPartObj>
    </w:sdtPr>
    <w:sdtContent>
      <w:p w14:paraId="4CADB8B6" w14:textId="2AAE5D66" w:rsidR="0072643C" w:rsidRPr="00F11101" w:rsidRDefault="0072643C" w:rsidP="00F11101">
        <w:pPr>
          <w:pStyle w:val="Footer"/>
        </w:pPr>
        <w:r w:rsidRPr="00C62A2A">
          <w:rPr>
            <w:sz w:val="22"/>
          </w:rPr>
          <w:t xml:space="preserve">Page </w:t>
        </w:r>
        <w:r w:rsidRPr="00C62A2A">
          <w:rPr>
            <w:sz w:val="22"/>
          </w:rPr>
          <w:fldChar w:fldCharType="begin"/>
        </w:r>
        <w:r w:rsidRPr="00C62A2A">
          <w:rPr>
            <w:sz w:val="22"/>
          </w:rPr>
          <w:instrText xml:space="preserve"> PAGE </w:instrText>
        </w:r>
        <w:r w:rsidRPr="00C62A2A">
          <w:rPr>
            <w:sz w:val="22"/>
          </w:rPr>
          <w:fldChar w:fldCharType="separate"/>
        </w:r>
        <w:r>
          <w:rPr>
            <w:sz w:val="22"/>
          </w:rPr>
          <w:t>1</w:t>
        </w:r>
        <w:r w:rsidRPr="00C62A2A">
          <w:rPr>
            <w:sz w:val="22"/>
          </w:rPr>
          <w:fldChar w:fldCharType="end"/>
        </w:r>
        <w:r w:rsidRPr="00C62A2A">
          <w:rPr>
            <w:sz w:val="22"/>
          </w:rPr>
          <w:t xml:space="preserve"> of </w:t>
        </w:r>
        <w:r w:rsidRPr="00C62A2A">
          <w:rPr>
            <w:sz w:val="22"/>
          </w:rPr>
          <w:fldChar w:fldCharType="begin"/>
        </w:r>
        <w:r w:rsidRPr="00C62A2A">
          <w:rPr>
            <w:sz w:val="22"/>
          </w:rPr>
          <w:instrText xml:space="preserve"> NUMPAGES  </w:instrText>
        </w:r>
        <w:r w:rsidRPr="00C62A2A">
          <w:rPr>
            <w:sz w:val="22"/>
          </w:rPr>
          <w:fldChar w:fldCharType="separate"/>
        </w:r>
        <w:r>
          <w:rPr>
            <w:sz w:val="22"/>
          </w:rPr>
          <w:t>6</w:t>
        </w:r>
        <w:r w:rsidRPr="00C62A2A">
          <w:rPr>
            <w:sz w:val="22"/>
          </w:rPr>
          <w:fldChar w:fldCharType="end"/>
        </w:r>
        <w:r w:rsidRPr="00C62A2A">
          <w:rPr>
            <w:sz w:val="22"/>
          </w:rPr>
          <w:tab/>
        </w:r>
        <w:r w:rsidR="006F222E">
          <w:rPr>
            <w:sz w:val="22"/>
          </w:rPr>
          <w:t>A</w:t>
        </w:r>
        <w:r w:rsidR="00BF0004">
          <w:rPr>
            <w:sz w:val="22"/>
          </w:rPr>
          <w:t>pril 2025</w:t>
        </w:r>
        <w:r w:rsidRPr="00C62A2A">
          <w:rPr>
            <w:sz w:val="22"/>
          </w:rPr>
          <w:tab/>
          <w:t>RC 5.2.</w:t>
        </w:r>
        <w:r w:rsidR="009B4257">
          <w:rPr>
            <w:sz w:val="22"/>
          </w:rPr>
          <w:t>1</w:t>
        </w:r>
        <w:r w:rsidR="00E04D13">
          <w:rPr>
            <w:sz w:val="22"/>
          </w:rPr>
          <w:t>8</w:t>
        </w:r>
        <w:r>
          <w:rPr>
            <w:sz w:val="22"/>
          </w:rPr>
          <w:t xml:space="preserve"> (V</w:t>
        </w:r>
        <w:r w:rsidR="00BF0004">
          <w:rPr>
            <w:sz w:val="22"/>
          </w:rPr>
          <w:t>4</w:t>
        </w:r>
        <w:r>
          <w:rPr>
            <w:sz w:val="22"/>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Content>
      <w:p w14:paraId="7B4B9135" w14:textId="353CAF7C" w:rsidR="0072643C" w:rsidRPr="009D6D45" w:rsidRDefault="0072643C" w:rsidP="00F11101">
        <w:pPr>
          <w:pStyle w:val="Footer"/>
        </w:pPr>
        <w:r w:rsidRPr="00C62A2A">
          <w:rPr>
            <w:sz w:val="22"/>
          </w:rPr>
          <w:t xml:space="preserve">Page </w:t>
        </w:r>
        <w:r w:rsidRPr="00C62A2A">
          <w:rPr>
            <w:sz w:val="22"/>
          </w:rPr>
          <w:fldChar w:fldCharType="begin"/>
        </w:r>
        <w:r w:rsidRPr="00C62A2A">
          <w:rPr>
            <w:sz w:val="22"/>
          </w:rPr>
          <w:instrText xml:space="preserve"> PAGE </w:instrText>
        </w:r>
        <w:r w:rsidRPr="00C62A2A">
          <w:rPr>
            <w:sz w:val="22"/>
          </w:rPr>
          <w:fldChar w:fldCharType="separate"/>
        </w:r>
        <w:r>
          <w:rPr>
            <w:sz w:val="22"/>
          </w:rPr>
          <w:t>1</w:t>
        </w:r>
        <w:r w:rsidRPr="00C62A2A">
          <w:rPr>
            <w:sz w:val="22"/>
          </w:rPr>
          <w:fldChar w:fldCharType="end"/>
        </w:r>
        <w:r w:rsidRPr="00C62A2A">
          <w:rPr>
            <w:sz w:val="22"/>
          </w:rPr>
          <w:t xml:space="preserve"> of </w:t>
        </w:r>
        <w:r w:rsidRPr="00C62A2A">
          <w:rPr>
            <w:sz w:val="22"/>
          </w:rPr>
          <w:fldChar w:fldCharType="begin"/>
        </w:r>
        <w:r w:rsidRPr="00C62A2A">
          <w:rPr>
            <w:sz w:val="22"/>
          </w:rPr>
          <w:instrText xml:space="preserve"> NUMPAGES  </w:instrText>
        </w:r>
        <w:r w:rsidRPr="00C62A2A">
          <w:rPr>
            <w:sz w:val="22"/>
          </w:rPr>
          <w:fldChar w:fldCharType="separate"/>
        </w:r>
        <w:r>
          <w:rPr>
            <w:sz w:val="22"/>
          </w:rPr>
          <w:t>6</w:t>
        </w:r>
        <w:r w:rsidRPr="00C62A2A">
          <w:rPr>
            <w:sz w:val="22"/>
          </w:rPr>
          <w:fldChar w:fldCharType="end"/>
        </w:r>
        <w:r w:rsidRPr="00C62A2A">
          <w:rPr>
            <w:sz w:val="22"/>
          </w:rPr>
          <w:tab/>
        </w:r>
        <w:r w:rsidR="006F222E">
          <w:rPr>
            <w:sz w:val="22"/>
          </w:rPr>
          <w:t>A</w:t>
        </w:r>
        <w:r w:rsidR="00300210">
          <w:rPr>
            <w:sz w:val="22"/>
          </w:rPr>
          <w:t>pril 2025</w:t>
        </w:r>
        <w:r w:rsidRPr="00C62A2A">
          <w:rPr>
            <w:sz w:val="22"/>
          </w:rPr>
          <w:tab/>
          <w:t>RC 5.2.</w:t>
        </w:r>
        <w:r w:rsidR="009B4257">
          <w:rPr>
            <w:sz w:val="22"/>
          </w:rPr>
          <w:t>1</w:t>
        </w:r>
        <w:r w:rsidR="00E04D13">
          <w:rPr>
            <w:sz w:val="22"/>
          </w:rPr>
          <w:t>8</w:t>
        </w:r>
        <w:r>
          <w:rPr>
            <w:sz w:val="22"/>
          </w:rPr>
          <w:t xml:space="preserve"> (V</w:t>
        </w:r>
        <w:r w:rsidR="00300210">
          <w:rPr>
            <w:sz w:val="22"/>
          </w:rPr>
          <w:t>4</w:t>
        </w:r>
        <w:r>
          <w:rPr>
            <w:sz w:val="22"/>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97474" w14:textId="77777777" w:rsidR="001433A9" w:rsidRPr="008865FE" w:rsidRDefault="001433A9" w:rsidP="008865FE">
      <w:pPr>
        <w:pStyle w:val="Footer"/>
      </w:pPr>
    </w:p>
  </w:footnote>
  <w:footnote w:type="continuationSeparator" w:id="0">
    <w:p w14:paraId="277D9484" w14:textId="77777777" w:rsidR="001433A9" w:rsidRDefault="001433A9" w:rsidP="00C85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E05"/>
    <w:multiLevelType w:val="multilevel"/>
    <w:tmpl w:val="153AB6F6"/>
    <w:lvl w:ilvl="0">
      <w:start w:val="1"/>
      <w:numFmt w:val="decimal"/>
      <w:lvlRestart w:val="0"/>
      <w:pStyle w:val="ListNumber"/>
      <w:lvlText w:val="%1."/>
      <w:lvlJc w:val="left"/>
      <w:pPr>
        <w:tabs>
          <w:tab w:val="num" w:pos="964"/>
        </w:tabs>
        <w:ind w:left="397" w:hanging="397"/>
      </w:pPr>
      <w:rPr>
        <w:rFonts w:ascii="Arial" w:hAnsi="Arial" w:cs="Arial" w:hint="default"/>
        <w:b w:val="0"/>
        <w:i w:val="0"/>
        <w:sz w:val="22"/>
        <w:szCs w:val="22"/>
      </w:rPr>
    </w:lvl>
    <w:lvl w:ilvl="1">
      <w:start w:val="1"/>
      <w:numFmt w:val="lowerLetter"/>
      <w:pStyle w:val="ListNumber2"/>
      <w:lvlText w:val="%1.%2"/>
      <w:lvlJc w:val="left"/>
      <w:pPr>
        <w:tabs>
          <w:tab w:val="num" w:pos="1531"/>
        </w:tabs>
        <w:ind w:left="964" w:hanging="567"/>
      </w:pPr>
      <w:rPr>
        <w:rFonts w:ascii="Arial" w:hAnsi="Arial" w:cs="Arial" w:hint="default"/>
        <w:b w:val="0"/>
        <w:i w:val="0"/>
        <w:sz w:val="24"/>
        <w:szCs w:val="24"/>
      </w:rPr>
    </w:lvl>
    <w:lvl w:ilvl="2">
      <w:start w:val="1"/>
      <w:numFmt w:val="lowerRoman"/>
      <w:pStyle w:val="ListNumber3"/>
      <w:lvlText w:val="%1.%2.%3"/>
      <w:lvlJc w:val="left"/>
      <w:pPr>
        <w:tabs>
          <w:tab w:val="num" w:pos="2268"/>
        </w:tabs>
        <w:ind w:left="1701" w:hanging="737"/>
      </w:pPr>
      <w:rPr>
        <w:rFonts w:ascii="Arial" w:hAnsi="Arial" w:cs="Arial" w:hint="default"/>
        <w:b w:val="0"/>
        <w:i w:val="0"/>
        <w:sz w:val="24"/>
        <w:szCs w:val="24"/>
      </w:rPr>
    </w:lvl>
    <w:lvl w:ilvl="3">
      <w:start w:val="1"/>
      <w:numFmt w:val="decimal"/>
      <w:pStyle w:val="ListNumber4"/>
      <w:lvlText w:val="%1.%2.%3.%4."/>
      <w:lvlJc w:val="left"/>
      <w:pPr>
        <w:tabs>
          <w:tab w:val="num" w:pos="3175"/>
        </w:tabs>
        <w:ind w:left="2608" w:hanging="907"/>
      </w:pPr>
      <w:rPr>
        <w:rFonts w:ascii="Arial" w:hAnsi="Arial" w:cs="Arial" w:hint="default"/>
        <w:b w:val="0"/>
        <w:i w:val="0"/>
        <w:sz w:val="20"/>
        <w:szCs w:val="22"/>
      </w:rPr>
    </w:lvl>
    <w:lvl w:ilvl="4">
      <w:start w:val="1"/>
      <w:numFmt w:val="decimal"/>
      <w:pStyle w:val="ListNumber5"/>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 w15:restartNumberingAfterBreak="0">
    <w:nsid w:val="02452D42"/>
    <w:multiLevelType w:val="multilevel"/>
    <w:tmpl w:val="D8A83436"/>
    <w:lvl w:ilvl="0">
      <w:start w:val="1"/>
      <w:numFmt w:val="lowerLetter"/>
      <w:lvlText w:val="%1."/>
      <w:lvlJc w:val="left"/>
      <w:pPr>
        <w:tabs>
          <w:tab w:val="num" w:pos="1134"/>
        </w:tabs>
        <w:ind w:left="1134" w:hanging="567"/>
      </w:pPr>
      <w:rPr>
        <w:rFonts w:ascii="Arial" w:eastAsiaTheme="majorEastAsia" w:hAnsi="Arial" w:cstheme="majorBidi"/>
        <w:i w:val="0"/>
        <w:color w:val="000000" w:themeColor="text1"/>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 w15:restartNumberingAfterBreak="0">
    <w:nsid w:val="058A1F87"/>
    <w:multiLevelType w:val="hybridMultilevel"/>
    <w:tmpl w:val="657C9C8A"/>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3" w15:restartNumberingAfterBreak="0">
    <w:nsid w:val="07C37A9F"/>
    <w:multiLevelType w:val="multilevel"/>
    <w:tmpl w:val="21981EDC"/>
    <w:lvl w:ilvl="0">
      <w:start w:val="1"/>
      <w:numFmt w:val="decimal"/>
      <w:pStyle w:val="Numbering1"/>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93D2401"/>
    <w:multiLevelType w:val="hybridMultilevel"/>
    <w:tmpl w:val="A6B28A00"/>
    <w:lvl w:ilvl="0" w:tplc="90E64BA6">
      <w:start w:val="1"/>
      <w:numFmt w:val="lowerLetter"/>
      <w:lvlText w:val="%1."/>
      <w:lvlJc w:val="left"/>
      <w:pPr>
        <w:ind w:left="1494" w:hanging="360"/>
      </w:pPr>
      <w:rPr>
        <w:rFonts w:ascii="Arial" w:hAnsi="Arial" w:cs="Arial" w:hint="default"/>
        <w:color w:val="auto"/>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5" w15:restartNumberingAfterBreak="0">
    <w:nsid w:val="096C1C84"/>
    <w:multiLevelType w:val="hybridMultilevel"/>
    <w:tmpl w:val="35462AE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C635CB1"/>
    <w:multiLevelType w:val="hybridMultilevel"/>
    <w:tmpl w:val="50BE1AD2"/>
    <w:lvl w:ilvl="0" w:tplc="4DCE2794">
      <w:start w:val="1"/>
      <w:numFmt w:val="decimal"/>
      <w:lvlText w:val="%1."/>
      <w:lvlJc w:val="left"/>
      <w:pPr>
        <w:ind w:left="1197" w:hanging="567"/>
      </w:pPr>
      <w:rPr>
        <w:rFonts w:hint="default"/>
        <w:i/>
        <w:iCs w:val="0"/>
      </w:rPr>
    </w:lvl>
    <w:lvl w:ilvl="1" w:tplc="409ABCFE">
      <w:start w:val="1"/>
      <w:numFmt w:val="lowerLetter"/>
      <w:lvlText w:val="%2."/>
      <w:lvlJc w:val="left"/>
      <w:pPr>
        <w:ind w:left="907" w:hanging="340"/>
      </w:pPr>
      <w:rPr>
        <w:rFonts w:hint="default"/>
      </w:rPr>
    </w:lvl>
    <w:lvl w:ilvl="2" w:tplc="FF9CC502">
      <w:start w:val="1"/>
      <w:numFmt w:val="lowerRoman"/>
      <w:lvlText w:val="%3."/>
      <w:lvlJc w:val="left"/>
      <w:pPr>
        <w:ind w:left="1191" w:hanging="284"/>
      </w:pPr>
      <w:rPr>
        <w:rFonts w:hint="default"/>
      </w:rPr>
    </w:lvl>
    <w:lvl w:ilvl="3" w:tplc="8FA890C4">
      <w:start w:val="1"/>
      <w:numFmt w:val="decimal"/>
      <w:lvlText w:val="%4."/>
      <w:lvlJc w:val="left"/>
      <w:pPr>
        <w:ind w:left="3447" w:hanging="360"/>
      </w:pPr>
      <w:rPr>
        <w:rFonts w:hint="default"/>
      </w:rPr>
    </w:lvl>
    <w:lvl w:ilvl="4" w:tplc="203AC5E2">
      <w:start w:val="1"/>
      <w:numFmt w:val="lowerLetter"/>
      <w:lvlText w:val="%5."/>
      <w:lvlJc w:val="left"/>
      <w:pPr>
        <w:ind w:left="4167" w:hanging="360"/>
      </w:pPr>
      <w:rPr>
        <w:rFonts w:hint="default"/>
      </w:rPr>
    </w:lvl>
    <w:lvl w:ilvl="5" w:tplc="F190B3E6">
      <w:start w:val="1"/>
      <w:numFmt w:val="lowerRoman"/>
      <w:lvlText w:val="%6."/>
      <w:lvlJc w:val="right"/>
      <w:pPr>
        <w:ind w:left="4887" w:hanging="180"/>
      </w:pPr>
      <w:rPr>
        <w:rFonts w:hint="default"/>
      </w:rPr>
    </w:lvl>
    <w:lvl w:ilvl="6" w:tplc="338C089E">
      <w:start w:val="1"/>
      <w:numFmt w:val="decimal"/>
      <w:lvlText w:val="%7."/>
      <w:lvlJc w:val="left"/>
      <w:pPr>
        <w:ind w:left="5607" w:hanging="360"/>
      </w:pPr>
      <w:rPr>
        <w:rFonts w:hint="default"/>
      </w:rPr>
    </w:lvl>
    <w:lvl w:ilvl="7" w:tplc="FFDAEE80">
      <w:start w:val="1"/>
      <w:numFmt w:val="lowerLetter"/>
      <w:lvlText w:val="%8."/>
      <w:lvlJc w:val="left"/>
      <w:pPr>
        <w:ind w:left="6327" w:hanging="360"/>
      </w:pPr>
      <w:rPr>
        <w:rFonts w:hint="default"/>
      </w:rPr>
    </w:lvl>
    <w:lvl w:ilvl="8" w:tplc="53BE02CE">
      <w:start w:val="1"/>
      <w:numFmt w:val="lowerRoman"/>
      <w:lvlText w:val="%9."/>
      <w:lvlJc w:val="right"/>
      <w:pPr>
        <w:ind w:left="7047" w:hanging="180"/>
      </w:pPr>
      <w:rPr>
        <w:rFonts w:hint="default"/>
      </w:rPr>
    </w:lvl>
  </w:abstractNum>
  <w:abstractNum w:abstractNumId="7" w15:restartNumberingAfterBreak="0">
    <w:nsid w:val="0F64218C"/>
    <w:multiLevelType w:val="hybridMultilevel"/>
    <w:tmpl w:val="84E6CF5C"/>
    <w:lvl w:ilvl="0" w:tplc="737A8506">
      <w:start w:val="1"/>
      <w:numFmt w:val="bullet"/>
      <w:lvlText w:val=""/>
      <w:lvlJc w:val="left"/>
      <w:pPr>
        <w:ind w:left="720" w:hanging="360"/>
      </w:pPr>
      <w:rPr>
        <w:rFonts w:ascii="Symbol" w:hAnsi="Symbol" w:hint="default"/>
      </w:rPr>
    </w:lvl>
    <w:lvl w:ilvl="1" w:tplc="9DC4D390">
      <w:start w:val="1"/>
      <w:numFmt w:val="bullet"/>
      <w:lvlText w:val="·"/>
      <w:lvlJc w:val="left"/>
      <w:pPr>
        <w:ind w:left="1440" w:hanging="360"/>
      </w:pPr>
      <w:rPr>
        <w:rFonts w:ascii="Symbol" w:hAnsi="Symbol" w:hint="default"/>
      </w:rPr>
    </w:lvl>
    <w:lvl w:ilvl="2" w:tplc="BF1C185E">
      <w:start w:val="1"/>
      <w:numFmt w:val="bullet"/>
      <w:lvlText w:val=""/>
      <w:lvlJc w:val="left"/>
      <w:pPr>
        <w:ind w:left="2160" w:hanging="360"/>
      </w:pPr>
      <w:rPr>
        <w:rFonts w:ascii="Wingdings" w:hAnsi="Wingdings" w:hint="default"/>
      </w:rPr>
    </w:lvl>
    <w:lvl w:ilvl="3" w:tplc="3C424486">
      <w:start w:val="1"/>
      <w:numFmt w:val="bullet"/>
      <w:lvlText w:val="·"/>
      <w:lvlJc w:val="left"/>
      <w:pPr>
        <w:ind w:left="2880" w:hanging="360"/>
      </w:pPr>
      <w:rPr>
        <w:rFonts w:ascii="Symbol" w:hAnsi="Symbol" w:hint="default"/>
      </w:rPr>
    </w:lvl>
    <w:lvl w:ilvl="4" w:tplc="2184499E">
      <w:start w:val="1"/>
      <w:numFmt w:val="bullet"/>
      <w:lvlText w:val="o"/>
      <w:lvlJc w:val="left"/>
      <w:pPr>
        <w:ind w:left="3600" w:hanging="360"/>
      </w:pPr>
      <w:rPr>
        <w:rFonts w:ascii="Courier New" w:hAnsi="Courier New" w:hint="default"/>
      </w:rPr>
    </w:lvl>
    <w:lvl w:ilvl="5" w:tplc="8AAA0A46">
      <w:start w:val="1"/>
      <w:numFmt w:val="bullet"/>
      <w:lvlText w:val=""/>
      <w:lvlJc w:val="left"/>
      <w:pPr>
        <w:ind w:left="4320" w:hanging="360"/>
      </w:pPr>
      <w:rPr>
        <w:rFonts w:ascii="Wingdings" w:hAnsi="Wingdings" w:hint="default"/>
      </w:rPr>
    </w:lvl>
    <w:lvl w:ilvl="6" w:tplc="8A8E002E">
      <w:start w:val="1"/>
      <w:numFmt w:val="bullet"/>
      <w:lvlText w:val=""/>
      <w:lvlJc w:val="left"/>
      <w:pPr>
        <w:ind w:left="5040" w:hanging="360"/>
      </w:pPr>
      <w:rPr>
        <w:rFonts w:ascii="Symbol" w:hAnsi="Symbol" w:hint="default"/>
      </w:rPr>
    </w:lvl>
    <w:lvl w:ilvl="7" w:tplc="6686B058">
      <w:start w:val="1"/>
      <w:numFmt w:val="bullet"/>
      <w:lvlText w:val="o"/>
      <w:lvlJc w:val="left"/>
      <w:pPr>
        <w:ind w:left="5760" w:hanging="360"/>
      </w:pPr>
      <w:rPr>
        <w:rFonts w:ascii="Courier New" w:hAnsi="Courier New" w:hint="default"/>
      </w:rPr>
    </w:lvl>
    <w:lvl w:ilvl="8" w:tplc="D472CB9C">
      <w:start w:val="1"/>
      <w:numFmt w:val="bullet"/>
      <w:lvlText w:val=""/>
      <w:lvlJc w:val="left"/>
      <w:pPr>
        <w:ind w:left="6480" w:hanging="360"/>
      </w:pPr>
      <w:rPr>
        <w:rFonts w:ascii="Wingdings" w:hAnsi="Wingdings" w:hint="default"/>
      </w:rPr>
    </w:lvl>
  </w:abstractNum>
  <w:abstractNum w:abstractNumId="8" w15:restartNumberingAfterBreak="0">
    <w:nsid w:val="11230F2B"/>
    <w:multiLevelType w:val="hybridMultilevel"/>
    <w:tmpl w:val="0F9A0D98"/>
    <w:lvl w:ilvl="0" w:tplc="192E4D98">
      <w:start w:val="10"/>
      <w:numFmt w:val="upperRoman"/>
      <w:lvlText w:val="%1."/>
      <w:lvlJc w:val="left"/>
      <w:pPr>
        <w:ind w:left="2358" w:hanging="720"/>
      </w:pPr>
      <w:rPr>
        <w:rFonts w:eastAsia="Times New Roman" w:hint="default"/>
      </w:rPr>
    </w:lvl>
    <w:lvl w:ilvl="1" w:tplc="14090019" w:tentative="1">
      <w:start w:val="1"/>
      <w:numFmt w:val="lowerLetter"/>
      <w:lvlText w:val="%2."/>
      <w:lvlJc w:val="left"/>
      <w:pPr>
        <w:ind w:left="2718" w:hanging="360"/>
      </w:pPr>
    </w:lvl>
    <w:lvl w:ilvl="2" w:tplc="1409001B" w:tentative="1">
      <w:start w:val="1"/>
      <w:numFmt w:val="lowerRoman"/>
      <w:lvlText w:val="%3."/>
      <w:lvlJc w:val="right"/>
      <w:pPr>
        <w:ind w:left="3438" w:hanging="180"/>
      </w:pPr>
    </w:lvl>
    <w:lvl w:ilvl="3" w:tplc="1409000F" w:tentative="1">
      <w:start w:val="1"/>
      <w:numFmt w:val="decimal"/>
      <w:lvlText w:val="%4."/>
      <w:lvlJc w:val="left"/>
      <w:pPr>
        <w:ind w:left="4158" w:hanging="360"/>
      </w:pPr>
    </w:lvl>
    <w:lvl w:ilvl="4" w:tplc="14090019" w:tentative="1">
      <w:start w:val="1"/>
      <w:numFmt w:val="lowerLetter"/>
      <w:lvlText w:val="%5."/>
      <w:lvlJc w:val="left"/>
      <w:pPr>
        <w:ind w:left="4878" w:hanging="360"/>
      </w:pPr>
    </w:lvl>
    <w:lvl w:ilvl="5" w:tplc="1409001B" w:tentative="1">
      <w:start w:val="1"/>
      <w:numFmt w:val="lowerRoman"/>
      <w:lvlText w:val="%6."/>
      <w:lvlJc w:val="right"/>
      <w:pPr>
        <w:ind w:left="5598" w:hanging="180"/>
      </w:pPr>
    </w:lvl>
    <w:lvl w:ilvl="6" w:tplc="1409000F" w:tentative="1">
      <w:start w:val="1"/>
      <w:numFmt w:val="decimal"/>
      <w:lvlText w:val="%7."/>
      <w:lvlJc w:val="left"/>
      <w:pPr>
        <w:ind w:left="6318" w:hanging="360"/>
      </w:pPr>
    </w:lvl>
    <w:lvl w:ilvl="7" w:tplc="14090019" w:tentative="1">
      <w:start w:val="1"/>
      <w:numFmt w:val="lowerLetter"/>
      <w:lvlText w:val="%8."/>
      <w:lvlJc w:val="left"/>
      <w:pPr>
        <w:ind w:left="7038" w:hanging="360"/>
      </w:pPr>
    </w:lvl>
    <w:lvl w:ilvl="8" w:tplc="1409001B" w:tentative="1">
      <w:start w:val="1"/>
      <w:numFmt w:val="lowerRoman"/>
      <w:lvlText w:val="%9."/>
      <w:lvlJc w:val="right"/>
      <w:pPr>
        <w:ind w:left="7758" w:hanging="180"/>
      </w:pPr>
    </w:lvl>
  </w:abstractNum>
  <w:abstractNum w:abstractNumId="9" w15:restartNumberingAfterBreak="0">
    <w:nsid w:val="12784703"/>
    <w:multiLevelType w:val="hybridMultilevel"/>
    <w:tmpl w:val="B98CCB60"/>
    <w:lvl w:ilvl="0" w:tplc="124C4BA8">
      <w:start w:val="10"/>
      <w:numFmt w:val="upperRoman"/>
      <w:lvlText w:val="%1."/>
      <w:lvlJc w:val="left"/>
      <w:pPr>
        <w:ind w:left="2781" w:hanging="720"/>
      </w:pPr>
      <w:rPr>
        <w:rFonts w:hint="default"/>
      </w:rPr>
    </w:lvl>
    <w:lvl w:ilvl="1" w:tplc="14090019" w:tentative="1">
      <w:start w:val="1"/>
      <w:numFmt w:val="lowerLetter"/>
      <w:lvlText w:val="%2."/>
      <w:lvlJc w:val="left"/>
      <w:pPr>
        <w:ind w:left="3141" w:hanging="360"/>
      </w:pPr>
    </w:lvl>
    <w:lvl w:ilvl="2" w:tplc="1409001B" w:tentative="1">
      <w:start w:val="1"/>
      <w:numFmt w:val="lowerRoman"/>
      <w:lvlText w:val="%3."/>
      <w:lvlJc w:val="right"/>
      <w:pPr>
        <w:ind w:left="3861" w:hanging="180"/>
      </w:pPr>
    </w:lvl>
    <w:lvl w:ilvl="3" w:tplc="1409000F" w:tentative="1">
      <w:start w:val="1"/>
      <w:numFmt w:val="decimal"/>
      <w:lvlText w:val="%4."/>
      <w:lvlJc w:val="left"/>
      <w:pPr>
        <w:ind w:left="4581" w:hanging="360"/>
      </w:pPr>
    </w:lvl>
    <w:lvl w:ilvl="4" w:tplc="14090019" w:tentative="1">
      <w:start w:val="1"/>
      <w:numFmt w:val="lowerLetter"/>
      <w:lvlText w:val="%5."/>
      <w:lvlJc w:val="left"/>
      <w:pPr>
        <w:ind w:left="5301" w:hanging="360"/>
      </w:pPr>
    </w:lvl>
    <w:lvl w:ilvl="5" w:tplc="1409001B" w:tentative="1">
      <w:start w:val="1"/>
      <w:numFmt w:val="lowerRoman"/>
      <w:lvlText w:val="%6."/>
      <w:lvlJc w:val="right"/>
      <w:pPr>
        <w:ind w:left="6021" w:hanging="180"/>
      </w:pPr>
    </w:lvl>
    <w:lvl w:ilvl="6" w:tplc="1409000F" w:tentative="1">
      <w:start w:val="1"/>
      <w:numFmt w:val="decimal"/>
      <w:lvlText w:val="%7."/>
      <w:lvlJc w:val="left"/>
      <w:pPr>
        <w:ind w:left="6741" w:hanging="360"/>
      </w:pPr>
    </w:lvl>
    <w:lvl w:ilvl="7" w:tplc="14090019" w:tentative="1">
      <w:start w:val="1"/>
      <w:numFmt w:val="lowerLetter"/>
      <w:lvlText w:val="%8."/>
      <w:lvlJc w:val="left"/>
      <w:pPr>
        <w:ind w:left="7461" w:hanging="360"/>
      </w:pPr>
    </w:lvl>
    <w:lvl w:ilvl="8" w:tplc="1409001B" w:tentative="1">
      <w:start w:val="1"/>
      <w:numFmt w:val="lowerRoman"/>
      <w:lvlText w:val="%9."/>
      <w:lvlJc w:val="right"/>
      <w:pPr>
        <w:ind w:left="8181" w:hanging="180"/>
      </w:pPr>
    </w:lvl>
  </w:abstractNum>
  <w:abstractNum w:abstractNumId="10" w15:restartNumberingAfterBreak="0">
    <w:nsid w:val="12904893"/>
    <w:multiLevelType w:val="multilevel"/>
    <w:tmpl w:val="FE965040"/>
    <w:styleLink w:val="ACBodyNumbers1"/>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15:restartNumberingAfterBreak="0">
    <w:nsid w:val="146347B5"/>
    <w:multiLevelType w:val="hybridMultilevel"/>
    <w:tmpl w:val="02028446"/>
    <w:lvl w:ilvl="0" w:tplc="14090019">
      <w:start w:val="1"/>
      <w:numFmt w:val="lowerLetter"/>
      <w:lvlText w:val="%1."/>
      <w:lvlJc w:val="left"/>
      <w:pPr>
        <w:ind w:left="1494" w:hanging="360"/>
      </w:p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2" w15:restartNumberingAfterBreak="0">
    <w:nsid w:val="17EB4228"/>
    <w:multiLevelType w:val="multilevel"/>
    <w:tmpl w:val="DCB0EC8E"/>
    <w:lvl w:ilvl="0">
      <w:start w:val="1"/>
      <w:numFmt w:val="bullet"/>
      <w:lvlRestart w:val="0"/>
      <w:pStyle w:val="ListBullet"/>
      <w:lvlText w:val=""/>
      <w:lvlJc w:val="left"/>
      <w:pPr>
        <w:tabs>
          <w:tab w:val="num" w:pos="1440"/>
        </w:tabs>
        <w:ind w:left="1440" w:hanging="397"/>
      </w:pPr>
      <w:rPr>
        <w:rFonts w:ascii="Symbol" w:hAnsi="Symbol" w:hint="default"/>
        <w:color w:val="1594CA"/>
        <w:sz w:val="22"/>
        <w:szCs w:val="22"/>
      </w:rPr>
    </w:lvl>
    <w:lvl w:ilvl="1">
      <w:start w:val="1"/>
      <w:numFmt w:val="bullet"/>
      <w:pStyle w:val="ListBullet2"/>
      <w:lvlText w:val="o"/>
      <w:lvlJc w:val="left"/>
      <w:pPr>
        <w:tabs>
          <w:tab w:val="num" w:pos="1837"/>
        </w:tabs>
        <w:ind w:left="1837" w:hanging="397"/>
      </w:pPr>
      <w:rPr>
        <w:rFonts w:ascii="Courier New" w:hAnsi="Courier New" w:hint="default"/>
        <w:color w:val="1594CA"/>
        <w:sz w:val="22"/>
      </w:rPr>
    </w:lvl>
    <w:lvl w:ilvl="2">
      <w:start w:val="1"/>
      <w:numFmt w:val="bullet"/>
      <w:pStyle w:val="ListBullet3"/>
      <w:lvlText w:val=""/>
      <w:lvlJc w:val="left"/>
      <w:pPr>
        <w:tabs>
          <w:tab w:val="num" w:pos="2234"/>
        </w:tabs>
        <w:ind w:left="2234" w:hanging="397"/>
      </w:pPr>
      <w:rPr>
        <w:rFonts w:ascii="Symbol" w:hAnsi="Symbol" w:hint="default"/>
        <w:color w:val="1594CA"/>
        <w:sz w:val="22"/>
      </w:rPr>
    </w:lvl>
    <w:lvl w:ilvl="3">
      <w:start w:val="1"/>
      <w:numFmt w:val="bullet"/>
      <w:pStyle w:val="ListBullet4"/>
      <w:lvlText w:val=""/>
      <w:lvlJc w:val="left"/>
      <w:pPr>
        <w:tabs>
          <w:tab w:val="num" w:pos="2234"/>
        </w:tabs>
        <w:ind w:left="2234" w:hanging="397"/>
      </w:pPr>
      <w:rPr>
        <w:rFonts w:ascii="Symbol" w:hAnsi="Symbol" w:hint="default"/>
        <w:sz w:val="22"/>
      </w:rPr>
    </w:lvl>
    <w:lvl w:ilvl="4">
      <w:start w:val="1"/>
      <w:numFmt w:val="bullet"/>
      <w:pStyle w:val="ListBullet5"/>
      <w:lvlText w:val=""/>
      <w:lvlJc w:val="left"/>
      <w:pPr>
        <w:tabs>
          <w:tab w:val="num" w:pos="2234"/>
        </w:tabs>
        <w:ind w:left="2234" w:hanging="397"/>
      </w:pPr>
      <w:rPr>
        <w:rFonts w:ascii="Symbol" w:hAnsi="Symbol" w:hint="default"/>
        <w:sz w:val="22"/>
      </w:rPr>
    </w:lvl>
    <w:lvl w:ilvl="5">
      <w:start w:val="1"/>
      <w:numFmt w:val="none"/>
      <w:lvlText w:val="%1"/>
      <w:lvlJc w:val="left"/>
      <w:pPr>
        <w:tabs>
          <w:tab w:val="num" w:pos="1627"/>
        </w:tabs>
        <w:ind w:left="1627" w:hanging="1151"/>
      </w:pPr>
      <w:rPr>
        <w:rFonts w:ascii="Arial Narrow" w:hAnsi="Arial Narrow" w:hint="default"/>
        <w:sz w:val="22"/>
      </w:rPr>
    </w:lvl>
    <w:lvl w:ilvl="6">
      <w:start w:val="1"/>
      <w:numFmt w:val="none"/>
      <w:lvlText w:val="%1"/>
      <w:lvlJc w:val="left"/>
      <w:pPr>
        <w:tabs>
          <w:tab w:val="num" w:pos="1774"/>
        </w:tabs>
        <w:ind w:left="1774" w:hanging="1298"/>
      </w:pPr>
      <w:rPr>
        <w:rFonts w:ascii="Arial Narrow" w:hAnsi="Arial Narrow" w:hint="default"/>
        <w:sz w:val="22"/>
      </w:rPr>
    </w:lvl>
    <w:lvl w:ilvl="7">
      <w:start w:val="1"/>
      <w:numFmt w:val="none"/>
      <w:lvlText w:val="%1"/>
      <w:lvlJc w:val="left"/>
      <w:pPr>
        <w:tabs>
          <w:tab w:val="num" w:pos="1916"/>
        </w:tabs>
        <w:ind w:left="1916" w:hanging="1440"/>
      </w:pPr>
      <w:rPr>
        <w:rFonts w:ascii="Arial Narrow" w:hAnsi="Arial Narrow" w:hint="default"/>
        <w:sz w:val="22"/>
      </w:rPr>
    </w:lvl>
    <w:lvl w:ilvl="8">
      <w:start w:val="1"/>
      <w:numFmt w:val="none"/>
      <w:lvlText w:val="%1"/>
      <w:lvlJc w:val="left"/>
      <w:pPr>
        <w:tabs>
          <w:tab w:val="num" w:pos="2058"/>
        </w:tabs>
        <w:ind w:left="2058" w:hanging="1582"/>
      </w:pPr>
      <w:rPr>
        <w:rFonts w:ascii="Arial Narrow" w:hAnsi="Arial Narrow" w:hint="default"/>
        <w:sz w:val="22"/>
      </w:rPr>
    </w:lvl>
  </w:abstractNum>
  <w:abstractNum w:abstractNumId="13" w15:restartNumberingAfterBreak="0">
    <w:nsid w:val="18176262"/>
    <w:multiLevelType w:val="multilevel"/>
    <w:tmpl w:val="5A1A2C60"/>
    <w:lvl w:ilvl="0">
      <w:start w:val="1"/>
      <w:numFmt w:val="decimal"/>
      <w:pStyle w:val="Heading1"/>
      <w:lvlText w:val="%1"/>
      <w:lvlJc w:val="left"/>
      <w:pPr>
        <w:ind w:left="1283" w:hanging="432"/>
      </w:pPr>
      <w:rPr>
        <w:sz w:val="32"/>
        <w:szCs w:val="32"/>
      </w:rPr>
    </w:lvl>
    <w:lvl w:ilvl="1">
      <w:start w:val="1"/>
      <w:numFmt w:val="decimal"/>
      <w:lvlText w:val="%1.%2"/>
      <w:lvlJc w:val="left"/>
      <w:pPr>
        <w:ind w:left="3695"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1A9917E0"/>
    <w:multiLevelType w:val="hybridMultilevel"/>
    <w:tmpl w:val="17149E54"/>
    <w:lvl w:ilvl="0" w:tplc="6E308748">
      <w:start w:val="1"/>
      <w:numFmt w:val="lowerLetter"/>
      <w:lvlText w:val="%1."/>
      <w:lvlJc w:val="left"/>
      <w:pPr>
        <w:ind w:left="1535" w:hanging="360"/>
      </w:pPr>
      <w:rPr>
        <w:color w:val="auto"/>
      </w:rPr>
    </w:lvl>
    <w:lvl w:ilvl="1" w:tplc="14090019">
      <w:start w:val="1"/>
      <w:numFmt w:val="lowerLetter"/>
      <w:lvlText w:val="%2."/>
      <w:lvlJc w:val="left"/>
      <w:pPr>
        <w:ind w:left="2255" w:hanging="360"/>
      </w:pPr>
    </w:lvl>
    <w:lvl w:ilvl="2" w:tplc="1409001B" w:tentative="1">
      <w:start w:val="1"/>
      <w:numFmt w:val="lowerRoman"/>
      <w:lvlText w:val="%3."/>
      <w:lvlJc w:val="right"/>
      <w:pPr>
        <w:ind w:left="2975" w:hanging="180"/>
      </w:pPr>
    </w:lvl>
    <w:lvl w:ilvl="3" w:tplc="1409000F" w:tentative="1">
      <w:start w:val="1"/>
      <w:numFmt w:val="decimal"/>
      <w:lvlText w:val="%4."/>
      <w:lvlJc w:val="left"/>
      <w:pPr>
        <w:ind w:left="3695" w:hanging="360"/>
      </w:pPr>
    </w:lvl>
    <w:lvl w:ilvl="4" w:tplc="14090019" w:tentative="1">
      <w:start w:val="1"/>
      <w:numFmt w:val="lowerLetter"/>
      <w:lvlText w:val="%5."/>
      <w:lvlJc w:val="left"/>
      <w:pPr>
        <w:ind w:left="4415" w:hanging="360"/>
      </w:pPr>
    </w:lvl>
    <w:lvl w:ilvl="5" w:tplc="1409001B" w:tentative="1">
      <w:start w:val="1"/>
      <w:numFmt w:val="lowerRoman"/>
      <w:lvlText w:val="%6."/>
      <w:lvlJc w:val="right"/>
      <w:pPr>
        <w:ind w:left="5135" w:hanging="180"/>
      </w:pPr>
    </w:lvl>
    <w:lvl w:ilvl="6" w:tplc="1409000F" w:tentative="1">
      <w:start w:val="1"/>
      <w:numFmt w:val="decimal"/>
      <w:lvlText w:val="%7."/>
      <w:lvlJc w:val="left"/>
      <w:pPr>
        <w:ind w:left="5855" w:hanging="360"/>
      </w:pPr>
    </w:lvl>
    <w:lvl w:ilvl="7" w:tplc="14090019" w:tentative="1">
      <w:start w:val="1"/>
      <w:numFmt w:val="lowerLetter"/>
      <w:lvlText w:val="%8."/>
      <w:lvlJc w:val="left"/>
      <w:pPr>
        <w:ind w:left="6575" w:hanging="360"/>
      </w:pPr>
    </w:lvl>
    <w:lvl w:ilvl="8" w:tplc="1409001B" w:tentative="1">
      <w:start w:val="1"/>
      <w:numFmt w:val="lowerRoman"/>
      <w:lvlText w:val="%9."/>
      <w:lvlJc w:val="right"/>
      <w:pPr>
        <w:ind w:left="7295" w:hanging="180"/>
      </w:pPr>
    </w:lvl>
  </w:abstractNum>
  <w:abstractNum w:abstractNumId="15" w15:restartNumberingAfterBreak="0">
    <w:nsid w:val="1D8E0320"/>
    <w:multiLevelType w:val="hybridMultilevel"/>
    <w:tmpl w:val="39B42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E171313"/>
    <w:multiLevelType w:val="hybridMultilevel"/>
    <w:tmpl w:val="9BEAD1A8"/>
    <w:lvl w:ilvl="0" w:tplc="9BEAD8FC">
      <w:start w:val="1"/>
      <w:numFmt w:val="lowerLetter"/>
      <w:lvlText w:val="%1."/>
      <w:lvlJc w:val="left"/>
      <w:pPr>
        <w:tabs>
          <w:tab w:val="num" w:pos="1080"/>
        </w:tabs>
        <w:ind w:left="1080" w:hanging="360"/>
      </w:pPr>
      <w:rPr>
        <w:rFonts w:cs="Times New Roman" w:hint="default"/>
        <w:b w:val="0"/>
        <w:i w:val="0"/>
        <w:iCs w:val="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E1A0ED2"/>
    <w:multiLevelType w:val="hybridMultilevel"/>
    <w:tmpl w:val="69B01F2C"/>
    <w:lvl w:ilvl="0" w:tplc="04090019">
      <w:start w:val="1"/>
      <w:numFmt w:val="lowerLetter"/>
      <w:lvlText w:val="%1."/>
      <w:lvlJc w:val="left"/>
      <w:pPr>
        <w:tabs>
          <w:tab w:val="num" w:pos="1080"/>
        </w:tabs>
        <w:ind w:left="1080" w:hanging="360"/>
      </w:pPr>
      <w:rPr>
        <w:rFonts w:cs="Times New Roman" w:hint="default"/>
        <w:b w:val="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E4A3996"/>
    <w:multiLevelType w:val="hybridMultilevel"/>
    <w:tmpl w:val="DDF0FE66"/>
    <w:lvl w:ilvl="0" w:tplc="14090001">
      <w:start w:val="1"/>
      <w:numFmt w:val="bullet"/>
      <w:lvlText w:val=""/>
      <w:lvlJc w:val="left"/>
      <w:pPr>
        <w:ind w:left="1494" w:hanging="360"/>
      </w:pPr>
      <w:rPr>
        <w:rFonts w:ascii="Symbol" w:hAnsi="Symbol"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19" w15:restartNumberingAfterBreak="0">
    <w:nsid w:val="1F81474A"/>
    <w:multiLevelType w:val="hybridMultilevel"/>
    <w:tmpl w:val="D7AA0EB2"/>
    <w:lvl w:ilvl="0" w:tplc="04090019">
      <w:start w:val="1"/>
      <w:numFmt w:val="lowerLetter"/>
      <w:lvlText w:val="%1."/>
      <w:lvlJc w:val="left"/>
      <w:pPr>
        <w:ind w:left="720" w:hanging="360"/>
      </w:pPr>
      <w:rPr>
        <w:rFonts w:cs="Times New Roman" w:hint="default"/>
        <w:i w:val="0"/>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5770B0D"/>
    <w:multiLevelType w:val="multilevel"/>
    <w:tmpl w:val="2C7AA9DC"/>
    <w:lvl w:ilvl="0">
      <w:start w:val="1"/>
      <w:numFmt w:val="decimal"/>
      <w:lvlText w:val="%1."/>
      <w:lvlJc w:val="left"/>
      <w:pPr>
        <w:tabs>
          <w:tab w:val="num" w:pos="1287"/>
        </w:tabs>
        <w:ind w:left="1287" w:hanging="567"/>
      </w:pPr>
      <w:rPr>
        <w:rFonts w:ascii="Arial" w:eastAsia="Times New Roman" w:hAnsi="Arial" w:cs="Times New Roman" w:hint="default"/>
      </w:rPr>
    </w:lvl>
    <w:lvl w:ilvl="1">
      <w:start w:val="1"/>
      <w:numFmt w:val="lowerLetter"/>
      <w:pStyle w:val="ACBodyTextNumberedlevel2a"/>
      <w:lvlText w:val="%2."/>
      <w:lvlJc w:val="left"/>
      <w:pPr>
        <w:tabs>
          <w:tab w:val="num" w:pos="908"/>
        </w:tabs>
        <w:ind w:left="908" w:hanging="340"/>
      </w:pPr>
      <w:rPr>
        <w:color w:val="auto"/>
      </w:rPr>
    </w:lvl>
    <w:lvl w:ilvl="2">
      <w:start w:val="1"/>
      <w:numFmt w:val="lowerRoman"/>
      <w:lvlText w:val="%3)"/>
      <w:lvlJc w:val="left"/>
      <w:pPr>
        <w:ind w:left="1636"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15:restartNumberingAfterBreak="0">
    <w:nsid w:val="2A9142CA"/>
    <w:multiLevelType w:val="hybridMultilevel"/>
    <w:tmpl w:val="204EC3AE"/>
    <w:lvl w:ilvl="0" w:tplc="3C82CBBA">
      <w:start w:val="10"/>
      <w:numFmt w:val="upperRoman"/>
      <w:lvlText w:val="%1."/>
      <w:lvlJc w:val="left"/>
      <w:pPr>
        <w:ind w:left="1932" w:hanging="720"/>
      </w:pPr>
      <w:rPr>
        <w:rFonts w:eastAsia="Times New Roman" w:hint="default"/>
      </w:rPr>
    </w:lvl>
    <w:lvl w:ilvl="1" w:tplc="14090019" w:tentative="1">
      <w:start w:val="1"/>
      <w:numFmt w:val="lowerLetter"/>
      <w:lvlText w:val="%2."/>
      <w:lvlJc w:val="left"/>
      <w:pPr>
        <w:ind w:left="2292" w:hanging="360"/>
      </w:pPr>
    </w:lvl>
    <w:lvl w:ilvl="2" w:tplc="1409001B" w:tentative="1">
      <w:start w:val="1"/>
      <w:numFmt w:val="lowerRoman"/>
      <w:lvlText w:val="%3."/>
      <w:lvlJc w:val="right"/>
      <w:pPr>
        <w:ind w:left="3012" w:hanging="180"/>
      </w:pPr>
    </w:lvl>
    <w:lvl w:ilvl="3" w:tplc="1409000F" w:tentative="1">
      <w:start w:val="1"/>
      <w:numFmt w:val="decimal"/>
      <w:lvlText w:val="%4."/>
      <w:lvlJc w:val="left"/>
      <w:pPr>
        <w:ind w:left="3732" w:hanging="360"/>
      </w:pPr>
    </w:lvl>
    <w:lvl w:ilvl="4" w:tplc="14090019" w:tentative="1">
      <w:start w:val="1"/>
      <w:numFmt w:val="lowerLetter"/>
      <w:lvlText w:val="%5."/>
      <w:lvlJc w:val="left"/>
      <w:pPr>
        <w:ind w:left="4452" w:hanging="360"/>
      </w:pPr>
    </w:lvl>
    <w:lvl w:ilvl="5" w:tplc="1409001B" w:tentative="1">
      <w:start w:val="1"/>
      <w:numFmt w:val="lowerRoman"/>
      <w:lvlText w:val="%6."/>
      <w:lvlJc w:val="right"/>
      <w:pPr>
        <w:ind w:left="5172" w:hanging="180"/>
      </w:pPr>
    </w:lvl>
    <w:lvl w:ilvl="6" w:tplc="1409000F" w:tentative="1">
      <w:start w:val="1"/>
      <w:numFmt w:val="decimal"/>
      <w:lvlText w:val="%7."/>
      <w:lvlJc w:val="left"/>
      <w:pPr>
        <w:ind w:left="5892" w:hanging="360"/>
      </w:pPr>
    </w:lvl>
    <w:lvl w:ilvl="7" w:tplc="14090019" w:tentative="1">
      <w:start w:val="1"/>
      <w:numFmt w:val="lowerLetter"/>
      <w:lvlText w:val="%8."/>
      <w:lvlJc w:val="left"/>
      <w:pPr>
        <w:ind w:left="6612" w:hanging="360"/>
      </w:pPr>
    </w:lvl>
    <w:lvl w:ilvl="8" w:tplc="1409001B" w:tentative="1">
      <w:start w:val="1"/>
      <w:numFmt w:val="lowerRoman"/>
      <w:lvlText w:val="%9."/>
      <w:lvlJc w:val="right"/>
      <w:pPr>
        <w:ind w:left="7332" w:hanging="180"/>
      </w:pPr>
    </w:lvl>
  </w:abstractNum>
  <w:abstractNum w:abstractNumId="22" w15:restartNumberingAfterBreak="0">
    <w:nsid w:val="2CE22068"/>
    <w:multiLevelType w:val="hybridMultilevel"/>
    <w:tmpl w:val="F894F91A"/>
    <w:lvl w:ilvl="0" w:tplc="E898CA5E">
      <w:start w:val="1"/>
      <w:numFmt w:val="decimal"/>
      <w:lvlText w:val="%1."/>
      <w:lvlJc w:val="left"/>
      <w:pPr>
        <w:tabs>
          <w:tab w:val="num" w:pos="567"/>
        </w:tabs>
        <w:ind w:left="567" w:hanging="567"/>
      </w:pPr>
      <w:rPr>
        <w:rFonts w:hint="default"/>
      </w:rPr>
    </w:lvl>
    <w:lvl w:ilvl="1" w:tplc="ED00C244">
      <w:start w:val="1"/>
      <w:numFmt w:val="bullet"/>
      <w:lvlText w:val="o"/>
      <w:lvlJc w:val="left"/>
      <w:pPr>
        <w:tabs>
          <w:tab w:val="num" w:pos="907"/>
        </w:tabs>
        <w:ind w:left="907" w:hanging="340"/>
      </w:pPr>
      <w:rPr>
        <w:rFonts w:ascii="Courier New" w:hAnsi="Courier New" w:cs="Courier New" w:hint="default"/>
      </w:rPr>
    </w:lvl>
    <w:lvl w:ilvl="2" w:tplc="46AA480E">
      <w:start w:val="1"/>
      <w:numFmt w:val="lowerRoman"/>
      <w:lvlText w:val="%3)"/>
      <w:lvlJc w:val="left"/>
      <w:pPr>
        <w:ind w:left="1080" w:hanging="360"/>
      </w:pPr>
      <w:rPr>
        <w:rFonts w:hint="default"/>
      </w:rPr>
    </w:lvl>
    <w:lvl w:ilvl="3" w:tplc="CE6215E4">
      <w:start w:val="1"/>
      <w:numFmt w:val="bullet"/>
      <w:pStyle w:val="ACBodyTextBulletsLevel2"/>
      <w:lvlText w:val="o"/>
      <w:lvlJc w:val="left"/>
      <w:pPr>
        <w:ind w:left="1440" w:hanging="360"/>
      </w:pPr>
      <w:rPr>
        <w:rFonts w:ascii="Courier New" w:hAnsi="Courier New" w:cs="Courier New" w:hint="default"/>
      </w:rPr>
    </w:lvl>
    <w:lvl w:ilvl="4" w:tplc="2850CD26">
      <w:start w:val="1"/>
      <w:numFmt w:val="lowerLetter"/>
      <w:lvlText w:val="(%5)"/>
      <w:lvlJc w:val="left"/>
      <w:pPr>
        <w:ind w:left="1800" w:hanging="360"/>
      </w:pPr>
      <w:rPr>
        <w:rFonts w:hint="default"/>
      </w:rPr>
    </w:lvl>
    <w:lvl w:ilvl="5" w:tplc="A56EEC54">
      <w:start w:val="1"/>
      <w:numFmt w:val="lowerRoman"/>
      <w:lvlText w:val="(%6)"/>
      <w:lvlJc w:val="left"/>
      <w:pPr>
        <w:ind w:left="2160" w:hanging="360"/>
      </w:pPr>
      <w:rPr>
        <w:rFonts w:hint="default"/>
      </w:rPr>
    </w:lvl>
    <w:lvl w:ilvl="6" w:tplc="FC6EB104">
      <w:start w:val="1"/>
      <w:numFmt w:val="decimal"/>
      <w:lvlText w:val="%7."/>
      <w:lvlJc w:val="left"/>
      <w:pPr>
        <w:ind w:left="2520" w:hanging="360"/>
      </w:pPr>
      <w:rPr>
        <w:rFonts w:hint="default"/>
      </w:rPr>
    </w:lvl>
    <w:lvl w:ilvl="7" w:tplc="5F7EFF8A">
      <w:start w:val="1"/>
      <w:numFmt w:val="lowerLetter"/>
      <w:lvlText w:val="%8."/>
      <w:lvlJc w:val="left"/>
      <w:pPr>
        <w:ind w:left="2880" w:hanging="360"/>
      </w:pPr>
      <w:rPr>
        <w:rFonts w:hint="default"/>
      </w:rPr>
    </w:lvl>
    <w:lvl w:ilvl="8" w:tplc="D584ADDA">
      <w:start w:val="1"/>
      <w:numFmt w:val="lowerRoman"/>
      <w:lvlText w:val="%9."/>
      <w:lvlJc w:val="left"/>
      <w:pPr>
        <w:ind w:left="3240" w:hanging="360"/>
      </w:pPr>
      <w:rPr>
        <w:rFonts w:hint="default"/>
      </w:rPr>
    </w:lvl>
  </w:abstractNum>
  <w:abstractNum w:abstractNumId="23" w15:restartNumberingAfterBreak="0">
    <w:nsid w:val="2F7142A7"/>
    <w:multiLevelType w:val="hybridMultilevel"/>
    <w:tmpl w:val="A878792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2FAE7422"/>
    <w:multiLevelType w:val="hybridMultilevel"/>
    <w:tmpl w:val="7AD26E20"/>
    <w:lvl w:ilvl="0" w:tplc="29228B8A">
      <w:start w:val="1"/>
      <w:numFmt w:val="decimal"/>
      <w:pStyle w:val="ACNumberedAdviceNoteMainBody"/>
      <w:lvlText w:val="%1."/>
      <w:lvlJc w:val="left"/>
      <w:pPr>
        <w:tabs>
          <w:tab w:val="num" w:pos="4080"/>
        </w:tabs>
        <w:ind w:left="4080" w:hanging="340"/>
      </w:pPr>
      <w:rPr>
        <w:rFonts w:hint="default"/>
        <w:color w:val="auto"/>
      </w:rPr>
    </w:lvl>
    <w:lvl w:ilvl="1" w:tplc="D0002B48">
      <w:start w:val="1"/>
      <w:numFmt w:val="lowerLetter"/>
      <w:lvlText w:val="%2."/>
      <w:lvlJc w:val="left"/>
      <w:pPr>
        <w:tabs>
          <w:tab w:val="num" w:pos="4420"/>
        </w:tabs>
        <w:ind w:left="4420" w:hanging="340"/>
      </w:pPr>
      <w:rPr>
        <w:rFonts w:hint="default"/>
      </w:rPr>
    </w:lvl>
    <w:lvl w:ilvl="2" w:tplc="BE52D656">
      <w:start w:val="1"/>
      <w:numFmt w:val="bullet"/>
      <w:lvlText w:val=""/>
      <w:lvlJc w:val="left"/>
      <w:pPr>
        <w:tabs>
          <w:tab w:val="num" w:pos="4761"/>
        </w:tabs>
        <w:ind w:left="4761" w:hanging="341"/>
      </w:pPr>
      <w:rPr>
        <w:rFonts w:ascii="Symbol" w:hAnsi="Symbol" w:hint="default"/>
      </w:rPr>
    </w:lvl>
    <w:lvl w:ilvl="3" w:tplc="4080EB72">
      <w:start w:val="1"/>
      <w:numFmt w:val="decimal"/>
      <w:lvlText w:val="(%4)"/>
      <w:lvlJc w:val="left"/>
      <w:pPr>
        <w:tabs>
          <w:tab w:val="num" w:pos="5200"/>
        </w:tabs>
        <w:ind w:left="5200" w:hanging="360"/>
      </w:pPr>
      <w:rPr>
        <w:rFonts w:hint="default"/>
      </w:rPr>
    </w:lvl>
    <w:lvl w:ilvl="4" w:tplc="F702B600">
      <w:start w:val="1"/>
      <w:numFmt w:val="lowerLetter"/>
      <w:lvlText w:val="(%5)"/>
      <w:lvlJc w:val="left"/>
      <w:pPr>
        <w:tabs>
          <w:tab w:val="num" w:pos="5560"/>
        </w:tabs>
        <w:ind w:left="5560" w:hanging="360"/>
      </w:pPr>
      <w:rPr>
        <w:rFonts w:hint="default"/>
      </w:rPr>
    </w:lvl>
    <w:lvl w:ilvl="5" w:tplc="B8F8B1B6">
      <w:start w:val="1"/>
      <w:numFmt w:val="lowerRoman"/>
      <w:lvlText w:val="(%6)"/>
      <w:lvlJc w:val="left"/>
      <w:pPr>
        <w:tabs>
          <w:tab w:val="num" w:pos="5920"/>
        </w:tabs>
        <w:ind w:left="5920" w:hanging="360"/>
      </w:pPr>
      <w:rPr>
        <w:rFonts w:hint="default"/>
      </w:rPr>
    </w:lvl>
    <w:lvl w:ilvl="6" w:tplc="406A793C">
      <w:start w:val="1"/>
      <w:numFmt w:val="decimal"/>
      <w:lvlText w:val="%7."/>
      <w:lvlJc w:val="left"/>
      <w:pPr>
        <w:tabs>
          <w:tab w:val="num" w:pos="6280"/>
        </w:tabs>
        <w:ind w:left="6280" w:hanging="360"/>
      </w:pPr>
      <w:rPr>
        <w:rFonts w:hint="default"/>
      </w:rPr>
    </w:lvl>
    <w:lvl w:ilvl="7" w:tplc="7EB0BFE0">
      <w:start w:val="1"/>
      <w:numFmt w:val="lowerLetter"/>
      <w:lvlText w:val="%8."/>
      <w:lvlJc w:val="left"/>
      <w:pPr>
        <w:tabs>
          <w:tab w:val="num" w:pos="6640"/>
        </w:tabs>
        <w:ind w:left="6640" w:hanging="360"/>
      </w:pPr>
      <w:rPr>
        <w:rFonts w:hint="default"/>
      </w:rPr>
    </w:lvl>
    <w:lvl w:ilvl="8" w:tplc="ADD683B4">
      <w:start w:val="1"/>
      <w:numFmt w:val="lowerRoman"/>
      <w:lvlText w:val="%9."/>
      <w:lvlJc w:val="left"/>
      <w:pPr>
        <w:tabs>
          <w:tab w:val="num" w:pos="7000"/>
        </w:tabs>
        <w:ind w:left="7000" w:hanging="360"/>
      </w:pPr>
      <w:rPr>
        <w:rFonts w:hint="default"/>
      </w:rPr>
    </w:lvl>
  </w:abstractNum>
  <w:abstractNum w:abstractNumId="25" w15:restartNumberingAfterBreak="0">
    <w:nsid w:val="321E6674"/>
    <w:multiLevelType w:val="hybridMultilevel"/>
    <w:tmpl w:val="04465300"/>
    <w:styleLink w:val="ACNumbersItalic"/>
    <w:lvl w:ilvl="0" w:tplc="36B2DD48">
      <w:start w:val="1"/>
      <w:numFmt w:val="decimal"/>
      <w:pStyle w:val="ACBodyTextNumbersItalic"/>
      <w:lvlText w:val="%1."/>
      <w:lvlJc w:val="left"/>
      <w:pPr>
        <w:tabs>
          <w:tab w:val="num" w:pos="567"/>
        </w:tabs>
        <w:ind w:left="567" w:hanging="567"/>
      </w:pPr>
      <w:rPr>
        <w:rFonts w:hint="default"/>
        <w:b w:val="0"/>
        <w:i/>
      </w:rPr>
    </w:lvl>
    <w:lvl w:ilvl="1" w:tplc="CFDCE53A">
      <w:start w:val="1"/>
      <w:numFmt w:val="lowerLetter"/>
      <w:lvlText w:val="%2)"/>
      <w:lvlJc w:val="left"/>
      <w:pPr>
        <w:ind w:left="720" w:hanging="360"/>
      </w:pPr>
      <w:rPr>
        <w:rFonts w:hint="default"/>
      </w:rPr>
    </w:lvl>
    <w:lvl w:ilvl="2" w:tplc="624432EC">
      <w:start w:val="1"/>
      <w:numFmt w:val="lowerRoman"/>
      <w:lvlText w:val="%3)"/>
      <w:lvlJc w:val="left"/>
      <w:pPr>
        <w:ind w:left="1080" w:hanging="360"/>
      </w:pPr>
      <w:rPr>
        <w:rFonts w:hint="default"/>
      </w:rPr>
    </w:lvl>
    <w:lvl w:ilvl="3" w:tplc="F9026C90">
      <w:start w:val="1"/>
      <w:numFmt w:val="decimal"/>
      <w:lvlText w:val="(%4)"/>
      <w:lvlJc w:val="left"/>
      <w:pPr>
        <w:ind w:left="1440" w:hanging="360"/>
      </w:pPr>
      <w:rPr>
        <w:rFonts w:hint="default"/>
      </w:rPr>
    </w:lvl>
    <w:lvl w:ilvl="4" w:tplc="739A3DEA">
      <w:start w:val="1"/>
      <w:numFmt w:val="lowerLetter"/>
      <w:lvlText w:val="(%5)"/>
      <w:lvlJc w:val="left"/>
      <w:pPr>
        <w:ind w:left="1800" w:hanging="360"/>
      </w:pPr>
      <w:rPr>
        <w:rFonts w:hint="default"/>
      </w:rPr>
    </w:lvl>
    <w:lvl w:ilvl="5" w:tplc="B0C629A4">
      <w:start w:val="1"/>
      <w:numFmt w:val="lowerRoman"/>
      <w:lvlText w:val="(%6)"/>
      <w:lvlJc w:val="left"/>
      <w:pPr>
        <w:ind w:left="2160" w:hanging="360"/>
      </w:pPr>
      <w:rPr>
        <w:rFonts w:hint="default"/>
      </w:rPr>
    </w:lvl>
    <w:lvl w:ilvl="6" w:tplc="0170871A">
      <w:start w:val="1"/>
      <w:numFmt w:val="decimal"/>
      <w:lvlText w:val="%7."/>
      <w:lvlJc w:val="left"/>
      <w:pPr>
        <w:ind w:left="2520" w:hanging="360"/>
      </w:pPr>
      <w:rPr>
        <w:rFonts w:hint="default"/>
      </w:rPr>
    </w:lvl>
    <w:lvl w:ilvl="7" w:tplc="937C8800">
      <w:start w:val="1"/>
      <w:numFmt w:val="lowerLetter"/>
      <w:lvlText w:val="%8."/>
      <w:lvlJc w:val="left"/>
      <w:pPr>
        <w:ind w:left="2880" w:hanging="360"/>
      </w:pPr>
      <w:rPr>
        <w:rFonts w:hint="default"/>
      </w:rPr>
    </w:lvl>
    <w:lvl w:ilvl="8" w:tplc="0D281FA8">
      <w:start w:val="1"/>
      <w:numFmt w:val="lowerRoman"/>
      <w:lvlText w:val="%9."/>
      <w:lvlJc w:val="left"/>
      <w:pPr>
        <w:ind w:left="3240" w:hanging="360"/>
      </w:pPr>
      <w:rPr>
        <w:rFonts w:hint="default"/>
      </w:rPr>
    </w:lvl>
  </w:abstractNum>
  <w:abstractNum w:abstractNumId="26" w15:restartNumberingAfterBreak="0">
    <w:nsid w:val="33CB3975"/>
    <w:multiLevelType w:val="hybridMultilevel"/>
    <w:tmpl w:val="D9B24106"/>
    <w:lvl w:ilvl="0" w:tplc="14090001">
      <w:start w:val="1"/>
      <w:numFmt w:val="bullet"/>
      <w:lvlText w:val=""/>
      <w:lvlJc w:val="left"/>
      <w:pPr>
        <w:ind w:left="-164" w:hanging="360"/>
      </w:pPr>
      <w:rPr>
        <w:rFonts w:ascii="Symbol" w:hAnsi="Symbol" w:hint="default"/>
      </w:rPr>
    </w:lvl>
    <w:lvl w:ilvl="1" w:tplc="14090003" w:tentative="1">
      <w:start w:val="1"/>
      <w:numFmt w:val="bullet"/>
      <w:lvlText w:val="o"/>
      <w:lvlJc w:val="left"/>
      <w:pPr>
        <w:ind w:left="556" w:hanging="360"/>
      </w:pPr>
      <w:rPr>
        <w:rFonts w:ascii="Courier New" w:hAnsi="Courier New" w:cs="Courier New" w:hint="default"/>
      </w:rPr>
    </w:lvl>
    <w:lvl w:ilvl="2" w:tplc="14090005" w:tentative="1">
      <w:start w:val="1"/>
      <w:numFmt w:val="bullet"/>
      <w:lvlText w:val=""/>
      <w:lvlJc w:val="left"/>
      <w:pPr>
        <w:ind w:left="1276" w:hanging="360"/>
      </w:pPr>
      <w:rPr>
        <w:rFonts w:ascii="Wingdings" w:hAnsi="Wingdings" w:hint="default"/>
      </w:rPr>
    </w:lvl>
    <w:lvl w:ilvl="3" w:tplc="14090001" w:tentative="1">
      <w:start w:val="1"/>
      <w:numFmt w:val="bullet"/>
      <w:lvlText w:val=""/>
      <w:lvlJc w:val="left"/>
      <w:pPr>
        <w:ind w:left="1996" w:hanging="360"/>
      </w:pPr>
      <w:rPr>
        <w:rFonts w:ascii="Symbol" w:hAnsi="Symbol" w:hint="default"/>
      </w:rPr>
    </w:lvl>
    <w:lvl w:ilvl="4" w:tplc="14090003" w:tentative="1">
      <w:start w:val="1"/>
      <w:numFmt w:val="bullet"/>
      <w:lvlText w:val="o"/>
      <w:lvlJc w:val="left"/>
      <w:pPr>
        <w:ind w:left="2716" w:hanging="360"/>
      </w:pPr>
      <w:rPr>
        <w:rFonts w:ascii="Courier New" w:hAnsi="Courier New" w:cs="Courier New" w:hint="default"/>
      </w:rPr>
    </w:lvl>
    <w:lvl w:ilvl="5" w:tplc="14090005" w:tentative="1">
      <w:start w:val="1"/>
      <w:numFmt w:val="bullet"/>
      <w:lvlText w:val=""/>
      <w:lvlJc w:val="left"/>
      <w:pPr>
        <w:ind w:left="3436" w:hanging="360"/>
      </w:pPr>
      <w:rPr>
        <w:rFonts w:ascii="Wingdings" w:hAnsi="Wingdings" w:hint="default"/>
      </w:rPr>
    </w:lvl>
    <w:lvl w:ilvl="6" w:tplc="14090001" w:tentative="1">
      <w:start w:val="1"/>
      <w:numFmt w:val="bullet"/>
      <w:lvlText w:val=""/>
      <w:lvlJc w:val="left"/>
      <w:pPr>
        <w:ind w:left="4156" w:hanging="360"/>
      </w:pPr>
      <w:rPr>
        <w:rFonts w:ascii="Symbol" w:hAnsi="Symbol" w:hint="default"/>
      </w:rPr>
    </w:lvl>
    <w:lvl w:ilvl="7" w:tplc="14090003" w:tentative="1">
      <w:start w:val="1"/>
      <w:numFmt w:val="bullet"/>
      <w:lvlText w:val="o"/>
      <w:lvlJc w:val="left"/>
      <w:pPr>
        <w:ind w:left="4876" w:hanging="360"/>
      </w:pPr>
      <w:rPr>
        <w:rFonts w:ascii="Courier New" w:hAnsi="Courier New" w:cs="Courier New" w:hint="default"/>
      </w:rPr>
    </w:lvl>
    <w:lvl w:ilvl="8" w:tplc="14090005" w:tentative="1">
      <w:start w:val="1"/>
      <w:numFmt w:val="bullet"/>
      <w:lvlText w:val=""/>
      <w:lvlJc w:val="left"/>
      <w:pPr>
        <w:ind w:left="5596" w:hanging="360"/>
      </w:pPr>
      <w:rPr>
        <w:rFonts w:ascii="Wingdings" w:hAnsi="Wingdings" w:hint="default"/>
      </w:rPr>
    </w:lvl>
  </w:abstractNum>
  <w:abstractNum w:abstractNumId="27" w15:restartNumberingAfterBreak="0">
    <w:nsid w:val="365806AE"/>
    <w:multiLevelType w:val="hybridMultilevel"/>
    <w:tmpl w:val="02028446"/>
    <w:lvl w:ilvl="0" w:tplc="14090019">
      <w:start w:val="1"/>
      <w:numFmt w:val="lowerLetter"/>
      <w:lvlText w:val="%1."/>
      <w:lvlJc w:val="left"/>
      <w:pPr>
        <w:ind w:left="1494" w:hanging="360"/>
      </w:p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28" w15:restartNumberingAfterBreak="0">
    <w:nsid w:val="3A865B29"/>
    <w:multiLevelType w:val="hybridMultilevel"/>
    <w:tmpl w:val="02028446"/>
    <w:lvl w:ilvl="0" w:tplc="14090019">
      <w:start w:val="1"/>
      <w:numFmt w:val="lowerLetter"/>
      <w:lvlText w:val="%1."/>
      <w:lvlJc w:val="left"/>
      <w:pPr>
        <w:ind w:left="1494" w:hanging="360"/>
      </w:p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29" w15:restartNumberingAfterBreak="0">
    <w:nsid w:val="3ABF782C"/>
    <w:multiLevelType w:val="multilevel"/>
    <w:tmpl w:val="F9643DD2"/>
    <w:lvl w:ilvl="0">
      <w:start w:val="1"/>
      <w:numFmt w:val="decimal"/>
      <w:lvlText w:val="%1."/>
      <w:lvlJc w:val="left"/>
      <w:pPr>
        <w:tabs>
          <w:tab w:val="num" w:pos="1287"/>
        </w:tabs>
        <w:ind w:left="1287" w:hanging="567"/>
      </w:pPr>
      <w:rPr>
        <w:rFonts w:ascii="Arial" w:eastAsiaTheme="majorEastAsia" w:hAnsi="Arial" w:cstheme="majorBidi" w:hint="default"/>
      </w:rPr>
    </w:lvl>
    <w:lvl w:ilvl="1">
      <w:start w:val="1"/>
      <w:numFmt w:val="lowerLetter"/>
      <w:lvlRestart w:val="0"/>
      <w:lvlText w:val="%2."/>
      <w:lvlJc w:val="left"/>
      <w:pPr>
        <w:tabs>
          <w:tab w:val="num" w:pos="908"/>
        </w:tabs>
        <w:ind w:left="908" w:hanging="340"/>
      </w:pPr>
      <w:rPr>
        <w:rFonts w:hint="default"/>
        <w:color w:val="auto"/>
      </w:rPr>
    </w:lvl>
    <w:lvl w:ilvl="2">
      <w:start w:val="1"/>
      <w:numFmt w:val="lowerRoman"/>
      <w:lvlText w:val="%3)"/>
      <w:lvlJc w:val="left"/>
      <w:pPr>
        <w:ind w:left="1636"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0" w15:restartNumberingAfterBreak="0">
    <w:nsid w:val="3D9A7DF8"/>
    <w:multiLevelType w:val="hybridMultilevel"/>
    <w:tmpl w:val="CCCC39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05C45FB"/>
    <w:multiLevelType w:val="multilevel"/>
    <w:tmpl w:val="04465300"/>
    <w:numStyleLink w:val="ACNumbersItalic"/>
  </w:abstractNum>
  <w:abstractNum w:abstractNumId="32" w15:restartNumberingAfterBreak="0">
    <w:nsid w:val="442B7718"/>
    <w:multiLevelType w:val="hybridMultilevel"/>
    <w:tmpl w:val="C0A8806A"/>
    <w:lvl w:ilvl="0" w:tplc="7112277A">
      <w:start w:val="10"/>
      <w:numFmt w:val="upperRoman"/>
      <w:lvlText w:val="%1."/>
      <w:lvlJc w:val="left"/>
      <w:pPr>
        <w:ind w:left="2358" w:hanging="720"/>
      </w:pPr>
      <w:rPr>
        <w:rFonts w:hint="default"/>
      </w:rPr>
    </w:lvl>
    <w:lvl w:ilvl="1" w:tplc="14090019" w:tentative="1">
      <w:start w:val="1"/>
      <w:numFmt w:val="lowerLetter"/>
      <w:lvlText w:val="%2."/>
      <w:lvlJc w:val="left"/>
      <w:pPr>
        <w:ind w:left="2718" w:hanging="360"/>
      </w:pPr>
    </w:lvl>
    <w:lvl w:ilvl="2" w:tplc="1409001B" w:tentative="1">
      <w:start w:val="1"/>
      <w:numFmt w:val="lowerRoman"/>
      <w:lvlText w:val="%3."/>
      <w:lvlJc w:val="right"/>
      <w:pPr>
        <w:ind w:left="3438" w:hanging="180"/>
      </w:pPr>
    </w:lvl>
    <w:lvl w:ilvl="3" w:tplc="1409000F" w:tentative="1">
      <w:start w:val="1"/>
      <w:numFmt w:val="decimal"/>
      <w:lvlText w:val="%4."/>
      <w:lvlJc w:val="left"/>
      <w:pPr>
        <w:ind w:left="4158" w:hanging="360"/>
      </w:pPr>
    </w:lvl>
    <w:lvl w:ilvl="4" w:tplc="14090019" w:tentative="1">
      <w:start w:val="1"/>
      <w:numFmt w:val="lowerLetter"/>
      <w:lvlText w:val="%5."/>
      <w:lvlJc w:val="left"/>
      <w:pPr>
        <w:ind w:left="4878" w:hanging="360"/>
      </w:pPr>
    </w:lvl>
    <w:lvl w:ilvl="5" w:tplc="1409001B" w:tentative="1">
      <w:start w:val="1"/>
      <w:numFmt w:val="lowerRoman"/>
      <w:lvlText w:val="%6."/>
      <w:lvlJc w:val="right"/>
      <w:pPr>
        <w:ind w:left="5598" w:hanging="180"/>
      </w:pPr>
    </w:lvl>
    <w:lvl w:ilvl="6" w:tplc="1409000F" w:tentative="1">
      <w:start w:val="1"/>
      <w:numFmt w:val="decimal"/>
      <w:lvlText w:val="%7."/>
      <w:lvlJc w:val="left"/>
      <w:pPr>
        <w:ind w:left="6318" w:hanging="360"/>
      </w:pPr>
    </w:lvl>
    <w:lvl w:ilvl="7" w:tplc="14090019" w:tentative="1">
      <w:start w:val="1"/>
      <w:numFmt w:val="lowerLetter"/>
      <w:lvlText w:val="%8."/>
      <w:lvlJc w:val="left"/>
      <w:pPr>
        <w:ind w:left="7038" w:hanging="360"/>
      </w:pPr>
    </w:lvl>
    <w:lvl w:ilvl="8" w:tplc="1409001B" w:tentative="1">
      <w:start w:val="1"/>
      <w:numFmt w:val="lowerRoman"/>
      <w:lvlText w:val="%9."/>
      <w:lvlJc w:val="right"/>
      <w:pPr>
        <w:ind w:left="7758" w:hanging="180"/>
      </w:pPr>
    </w:lvl>
  </w:abstractNum>
  <w:abstractNum w:abstractNumId="33" w15:restartNumberingAfterBreak="0">
    <w:nsid w:val="46F90738"/>
    <w:multiLevelType w:val="hybridMultilevel"/>
    <w:tmpl w:val="F710A4C8"/>
    <w:lvl w:ilvl="0" w:tplc="14090001">
      <w:start w:val="1"/>
      <w:numFmt w:val="bullet"/>
      <w:lvlText w:val=""/>
      <w:lvlJc w:val="left"/>
      <w:pPr>
        <w:ind w:left="1438" w:hanging="360"/>
      </w:pPr>
      <w:rPr>
        <w:rFonts w:ascii="Symbol" w:hAnsi="Symbol" w:hint="default"/>
      </w:rPr>
    </w:lvl>
    <w:lvl w:ilvl="1" w:tplc="14090003" w:tentative="1">
      <w:start w:val="1"/>
      <w:numFmt w:val="bullet"/>
      <w:lvlText w:val="o"/>
      <w:lvlJc w:val="left"/>
      <w:pPr>
        <w:ind w:left="2158" w:hanging="360"/>
      </w:pPr>
      <w:rPr>
        <w:rFonts w:ascii="Courier New" w:hAnsi="Courier New" w:cs="Courier New" w:hint="default"/>
      </w:rPr>
    </w:lvl>
    <w:lvl w:ilvl="2" w:tplc="14090005" w:tentative="1">
      <w:start w:val="1"/>
      <w:numFmt w:val="bullet"/>
      <w:lvlText w:val=""/>
      <w:lvlJc w:val="left"/>
      <w:pPr>
        <w:ind w:left="2878" w:hanging="360"/>
      </w:pPr>
      <w:rPr>
        <w:rFonts w:ascii="Wingdings" w:hAnsi="Wingdings" w:cs="Wingdings" w:hint="default"/>
      </w:rPr>
    </w:lvl>
    <w:lvl w:ilvl="3" w:tplc="14090001" w:tentative="1">
      <w:start w:val="1"/>
      <w:numFmt w:val="bullet"/>
      <w:lvlText w:val=""/>
      <w:lvlJc w:val="left"/>
      <w:pPr>
        <w:ind w:left="3598" w:hanging="360"/>
      </w:pPr>
      <w:rPr>
        <w:rFonts w:ascii="Symbol" w:hAnsi="Symbol" w:cs="Symbol" w:hint="default"/>
      </w:rPr>
    </w:lvl>
    <w:lvl w:ilvl="4" w:tplc="14090003" w:tentative="1">
      <w:start w:val="1"/>
      <w:numFmt w:val="bullet"/>
      <w:lvlText w:val="o"/>
      <w:lvlJc w:val="left"/>
      <w:pPr>
        <w:ind w:left="4318" w:hanging="360"/>
      </w:pPr>
      <w:rPr>
        <w:rFonts w:ascii="Courier New" w:hAnsi="Courier New" w:cs="Courier New" w:hint="default"/>
      </w:rPr>
    </w:lvl>
    <w:lvl w:ilvl="5" w:tplc="14090005" w:tentative="1">
      <w:start w:val="1"/>
      <w:numFmt w:val="bullet"/>
      <w:lvlText w:val=""/>
      <w:lvlJc w:val="left"/>
      <w:pPr>
        <w:ind w:left="5038" w:hanging="360"/>
      </w:pPr>
      <w:rPr>
        <w:rFonts w:ascii="Wingdings" w:hAnsi="Wingdings" w:cs="Wingdings" w:hint="default"/>
      </w:rPr>
    </w:lvl>
    <w:lvl w:ilvl="6" w:tplc="14090001" w:tentative="1">
      <w:start w:val="1"/>
      <w:numFmt w:val="bullet"/>
      <w:lvlText w:val=""/>
      <w:lvlJc w:val="left"/>
      <w:pPr>
        <w:ind w:left="5758" w:hanging="360"/>
      </w:pPr>
      <w:rPr>
        <w:rFonts w:ascii="Symbol" w:hAnsi="Symbol" w:cs="Symbol" w:hint="default"/>
      </w:rPr>
    </w:lvl>
    <w:lvl w:ilvl="7" w:tplc="14090003" w:tentative="1">
      <w:start w:val="1"/>
      <w:numFmt w:val="bullet"/>
      <w:lvlText w:val="o"/>
      <w:lvlJc w:val="left"/>
      <w:pPr>
        <w:ind w:left="6478" w:hanging="360"/>
      </w:pPr>
      <w:rPr>
        <w:rFonts w:ascii="Courier New" w:hAnsi="Courier New" w:cs="Courier New" w:hint="default"/>
      </w:rPr>
    </w:lvl>
    <w:lvl w:ilvl="8" w:tplc="14090005" w:tentative="1">
      <w:start w:val="1"/>
      <w:numFmt w:val="bullet"/>
      <w:lvlText w:val=""/>
      <w:lvlJc w:val="left"/>
      <w:pPr>
        <w:ind w:left="7198" w:hanging="360"/>
      </w:pPr>
      <w:rPr>
        <w:rFonts w:ascii="Wingdings" w:hAnsi="Wingdings" w:cs="Wingdings" w:hint="default"/>
      </w:rPr>
    </w:lvl>
  </w:abstractNum>
  <w:abstractNum w:abstractNumId="34" w15:restartNumberingAfterBreak="0">
    <w:nsid w:val="49284C0A"/>
    <w:multiLevelType w:val="hybridMultilevel"/>
    <w:tmpl w:val="367A669C"/>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5" w15:restartNumberingAfterBreak="0">
    <w:nsid w:val="4E6E1A76"/>
    <w:multiLevelType w:val="hybridMultilevel"/>
    <w:tmpl w:val="279AC2AE"/>
    <w:lvl w:ilvl="0" w:tplc="3E362A9C">
      <w:start w:val="1"/>
      <w:numFmt w:val="bullet"/>
      <w:pStyle w:val="ListTickintrobox"/>
      <w:lvlText w:val=""/>
      <w:lvlJc w:val="left"/>
      <w:pPr>
        <w:ind w:left="720" w:hanging="360"/>
      </w:pPr>
      <w:rPr>
        <w:rFonts w:ascii="Wingdings" w:hAnsi="Wingdings" w:hint="default"/>
        <w:color w:val="00008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6" w15:restartNumberingAfterBreak="0">
    <w:nsid w:val="4FFB12E3"/>
    <w:multiLevelType w:val="hybridMultilevel"/>
    <w:tmpl w:val="02028446"/>
    <w:lvl w:ilvl="0" w:tplc="14090019">
      <w:start w:val="1"/>
      <w:numFmt w:val="lowerLetter"/>
      <w:lvlText w:val="%1."/>
      <w:lvlJc w:val="left"/>
      <w:pPr>
        <w:ind w:left="1494" w:hanging="360"/>
      </w:p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37" w15:restartNumberingAfterBreak="0">
    <w:nsid w:val="502025E2"/>
    <w:multiLevelType w:val="hybridMultilevel"/>
    <w:tmpl w:val="02028446"/>
    <w:lvl w:ilvl="0" w:tplc="14090019">
      <w:start w:val="1"/>
      <w:numFmt w:val="lowerLetter"/>
      <w:lvlText w:val="%1."/>
      <w:lvlJc w:val="left"/>
      <w:pPr>
        <w:ind w:left="1494" w:hanging="360"/>
      </w:p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38" w15:restartNumberingAfterBreak="0">
    <w:nsid w:val="5BAD4C89"/>
    <w:multiLevelType w:val="hybridMultilevel"/>
    <w:tmpl w:val="18806852"/>
    <w:lvl w:ilvl="0" w:tplc="15AA6806">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5FB44EFF"/>
    <w:multiLevelType w:val="hybridMultilevel"/>
    <w:tmpl w:val="41D4F586"/>
    <w:lvl w:ilvl="0" w:tplc="402EB698">
      <w:start w:val="1"/>
      <w:numFmt w:val="decimal"/>
      <w:lvlText w:val="%1."/>
      <w:lvlJc w:val="left"/>
      <w:pPr>
        <w:tabs>
          <w:tab w:val="num" w:pos="567"/>
        </w:tabs>
        <w:ind w:left="567" w:hanging="567"/>
      </w:pPr>
      <w:rPr>
        <w:rFonts w:hint="default"/>
      </w:rPr>
    </w:lvl>
    <w:lvl w:ilvl="1" w:tplc="9626B798">
      <w:start w:val="1"/>
      <w:numFmt w:val="decimal"/>
      <w:lvlText w:val="%2."/>
      <w:lvlJc w:val="left"/>
      <w:pPr>
        <w:tabs>
          <w:tab w:val="num" w:pos="907"/>
        </w:tabs>
        <w:ind w:left="907" w:hanging="340"/>
      </w:pPr>
      <w:rPr>
        <w:rFonts w:hint="default"/>
        <w:color w:val="0070C0"/>
      </w:rPr>
    </w:lvl>
    <w:lvl w:ilvl="2" w:tplc="852C4F4E">
      <w:start w:val="1"/>
      <w:numFmt w:val="lowerRoman"/>
      <w:lvlText w:val="%3)"/>
      <w:lvlJc w:val="left"/>
      <w:pPr>
        <w:ind w:left="1080" w:hanging="360"/>
      </w:pPr>
      <w:rPr>
        <w:rFonts w:hint="default"/>
      </w:rPr>
    </w:lvl>
    <w:lvl w:ilvl="3" w:tplc="B4EC59C2">
      <w:start w:val="1"/>
      <w:numFmt w:val="decimal"/>
      <w:lvlText w:val="(%4)"/>
      <w:lvlJc w:val="left"/>
      <w:pPr>
        <w:ind w:left="1440" w:hanging="360"/>
      </w:pPr>
      <w:rPr>
        <w:rFonts w:hint="default"/>
      </w:rPr>
    </w:lvl>
    <w:lvl w:ilvl="4" w:tplc="CC427466">
      <w:start w:val="1"/>
      <w:numFmt w:val="lowerLetter"/>
      <w:lvlText w:val="(%5)"/>
      <w:lvlJc w:val="left"/>
      <w:pPr>
        <w:ind w:left="1800" w:hanging="360"/>
      </w:pPr>
      <w:rPr>
        <w:rFonts w:hint="default"/>
      </w:rPr>
    </w:lvl>
    <w:lvl w:ilvl="5" w:tplc="0DB414B6">
      <w:start w:val="1"/>
      <w:numFmt w:val="lowerRoman"/>
      <w:lvlText w:val="(%6)"/>
      <w:lvlJc w:val="left"/>
      <w:pPr>
        <w:ind w:left="2160" w:hanging="360"/>
      </w:pPr>
      <w:rPr>
        <w:rFonts w:hint="default"/>
      </w:rPr>
    </w:lvl>
    <w:lvl w:ilvl="6" w:tplc="D2EE9886">
      <w:start w:val="1"/>
      <w:numFmt w:val="decimal"/>
      <w:lvlText w:val="%7."/>
      <w:lvlJc w:val="left"/>
      <w:pPr>
        <w:ind w:left="2520" w:hanging="360"/>
      </w:pPr>
      <w:rPr>
        <w:rFonts w:hint="default"/>
      </w:rPr>
    </w:lvl>
    <w:lvl w:ilvl="7" w:tplc="C652ADE6">
      <w:start w:val="1"/>
      <w:numFmt w:val="lowerLetter"/>
      <w:lvlText w:val="%8."/>
      <w:lvlJc w:val="left"/>
      <w:pPr>
        <w:ind w:left="2880" w:hanging="360"/>
      </w:pPr>
      <w:rPr>
        <w:rFonts w:hint="default"/>
      </w:rPr>
    </w:lvl>
    <w:lvl w:ilvl="8" w:tplc="E2348276">
      <w:start w:val="1"/>
      <w:numFmt w:val="lowerRoman"/>
      <w:lvlText w:val="%9."/>
      <w:lvlJc w:val="left"/>
      <w:pPr>
        <w:ind w:left="3240" w:hanging="360"/>
      </w:pPr>
      <w:rPr>
        <w:rFonts w:hint="default"/>
      </w:rPr>
    </w:lvl>
  </w:abstractNum>
  <w:abstractNum w:abstractNumId="40" w15:restartNumberingAfterBreak="0">
    <w:nsid w:val="64514E26"/>
    <w:multiLevelType w:val="hybridMultilevel"/>
    <w:tmpl w:val="92E266E0"/>
    <w:lvl w:ilvl="0" w:tplc="EA8CB74E">
      <w:start w:val="1"/>
      <w:numFmt w:val="bullet"/>
      <w:pStyle w:val="CalloutBullet"/>
      <w:lvlText w:val=""/>
      <w:lvlJc w:val="left"/>
      <w:pPr>
        <w:ind w:left="862" w:hanging="360"/>
      </w:pPr>
      <w:rPr>
        <w:rFonts w:ascii="Symbol" w:hAnsi="Symbol" w:hint="default"/>
        <w:color w:val="FFFFFF" w:themeColor="background1"/>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41" w15:restartNumberingAfterBreak="0">
    <w:nsid w:val="64E731A7"/>
    <w:multiLevelType w:val="multilevel"/>
    <w:tmpl w:val="0390F90C"/>
    <w:lvl w:ilvl="0">
      <w:start w:val="1"/>
      <w:numFmt w:val="lowerLetter"/>
      <w:lvlText w:val="%1."/>
      <w:lvlJc w:val="left"/>
      <w:pPr>
        <w:tabs>
          <w:tab w:val="num" w:pos="1134"/>
        </w:tabs>
        <w:ind w:left="1134" w:hanging="567"/>
      </w:pPr>
      <w:rPr>
        <w:rFonts w:hint="default"/>
        <w:b w:val="0"/>
        <w:i/>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2" w15:restartNumberingAfterBreak="0">
    <w:nsid w:val="65AD5BDE"/>
    <w:multiLevelType w:val="hybridMultilevel"/>
    <w:tmpl w:val="9F86729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3" w15:restartNumberingAfterBreak="0">
    <w:nsid w:val="66AB071B"/>
    <w:multiLevelType w:val="hybridMultilevel"/>
    <w:tmpl w:val="794CC416"/>
    <w:lvl w:ilvl="0" w:tplc="27DC79E6">
      <w:start w:val="1"/>
      <w:numFmt w:val="bullet"/>
      <w:pStyle w:val="ACSCMn2sbulletlist"/>
      <w:lvlText w:val=""/>
      <w:lvlJc w:val="left"/>
      <w:pPr>
        <w:ind w:left="1855" w:hanging="360"/>
      </w:pPr>
      <w:rPr>
        <w:rFonts w:ascii="Wingdings" w:hAnsi="Wingdings" w:hint="default"/>
      </w:rPr>
    </w:lvl>
    <w:lvl w:ilvl="1" w:tplc="14090003" w:tentative="1">
      <w:start w:val="1"/>
      <w:numFmt w:val="bullet"/>
      <w:lvlText w:val="o"/>
      <w:lvlJc w:val="left"/>
      <w:pPr>
        <w:ind w:left="2575" w:hanging="360"/>
      </w:pPr>
      <w:rPr>
        <w:rFonts w:ascii="Courier New" w:hAnsi="Courier New" w:cs="Courier New" w:hint="default"/>
      </w:rPr>
    </w:lvl>
    <w:lvl w:ilvl="2" w:tplc="14090005" w:tentative="1">
      <w:start w:val="1"/>
      <w:numFmt w:val="bullet"/>
      <w:lvlText w:val=""/>
      <w:lvlJc w:val="left"/>
      <w:pPr>
        <w:ind w:left="3295" w:hanging="360"/>
      </w:pPr>
      <w:rPr>
        <w:rFonts w:ascii="Wingdings" w:hAnsi="Wingdings" w:hint="default"/>
      </w:rPr>
    </w:lvl>
    <w:lvl w:ilvl="3" w:tplc="14090001" w:tentative="1">
      <w:start w:val="1"/>
      <w:numFmt w:val="bullet"/>
      <w:lvlText w:val=""/>
      <w:lvlJc w:val="left"/>
      <w:pPr>
        <w:ind w:left="4015" w:hanging="360"/>
      </w:pPr>
      <w:rPr>
        <w:rFonts w:ascii="Symbol" w:hAnsi="Symbol" w:hint="default"/>
      </w:rPr>
    </w:lvl>
    <w:lvl w:ilvl="4" w:tplc="14090003" w:tentative="1">
      <w:start w:val="1"/>
      <w:numFmt w:val="bullet"/>
      <w:lvlText w:val="o"/>
      <w:lvlJc w:val="left"/>
      <w:pPr>
        <w:ind w:left="4735" w:hanging="360"/>
      </w:pPr>
      <w:rPr>
        <w:rFonts w:ascii="Courier New" w:hAnsi="Courier New" w:cs="Courier New" w:hint="default"/>
      </w:rPr>
    </w:lvl>
    <w:lvl w:ilvl="5" w:tplc="14090005" w:tentative="1">
      <w:start w:val="1"/>
      <w:numFmt w:val="bullet"/>
      <w:lvlText w:val=""/>
      <w:lvlJc w:val="left"/>
      <w:pPr>
        <w:ind w:left="5455" w:hanging="360"/>
      </w:pPr>
      <w:rPr>
        <w:rFonts w:ascii="Wingdings" w:hAnsi="Wingdings" w:hint="default"/>
      </w:rPr>
    </w:lvl>
    <w:lvl w:ilvl="6" w:tplc="14090001" w:tentative="1">
      <w:start w:val="1"/>
      <w:numFmt w:val="bullet"/>
      <w:lvlText w:val=""/>
      <w:lvlJc w:val="left"/>
      <w:pPr>
        <w:ind w:left="6175" w:hanging="360"/>
      </w:pPr>
      <w:rPr>
        <w:rFonts w:ascii="Symbol" w:hAnsi="Symbol" w:hint="default"/>
      </w:rPr>
    </w:lvl>
    <w:lvl w:ilvl="7" w:tplc="14090003" w:tentative="1">
      <w:start w:val="1"/>
      <w:numFmt w:val="bullet"/>
      <w:lvlText w:val="o"/>
      <w:lvlJc w:val="left"/>
      <w:pPr>
        <w:ind w:left="6895" w:hanging="360"/>
      </w:pPr>
      <w:rPr>
        <w:rFonts w:ascii="Courier New" w:hAnsi="Courier New" w:cs="Courier New" w:hint="default"/>
      </w:rPr>
    </w:lvl>
    <w:lvl w:ilvl="8" w:tplc="14090005" w:tentative="1">
      <w:start w:val="1"/>
      <w:numFmt w:val="bullet"/>
      <w:lvlText w:val=""/>
      <w:lvlJc w:val="left"/>
      <w:pPr>
        <w:ind w:left="7615" w:hanging="360"/>
      </w:pPr>
      <w:rPr>
        <w:rFonts w:ascii="Wingdings" w:hAnsi="Wingdings" w:hint="default"/>
      </w:rPr>
    </w:lvl>
  </w:abstractNum>
  <w:abstractNum w:abstractNumId="44" w15:restartNumberingAfterBreak="0">
    <w:nsid w:val="67014EC9"/>
    <w:multiLevelType w:val="hybridMultilevel"/>
    <w:tmpl w:val="5E1CE086"/>
    <w:lvl w:ilvl="0" w:tplc="77BE1732">
      <w:start w:val="10"/>
      <w:numFmt w:val="upperRoman"/>
      <w:lvlText w:val="%1."/>
      <w:lvlJc w:val="left"/>
      <w:pPr>
        <w:ind w:left="1080" w:hanging="72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67905B93"/>
    <w:multiLevelType w:val="hybridMultilevel"/>
    <w:tmpl w:val="18806852"/>
    <w:lvl w:ilvl="0" w:tplc="15AA6806">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6DDB4486"/>
    <w:multiLevelType w:val="hybridMultilevel"/>
    <w:tmpl w:val="FCAA8B50"/>
    <w:lvl w:ilvl="0" w:tplc="EF5411EE">
      <w:start w:val="1"/>
      <w:numFmt w:val="lowerLetter"/>
      <w:lvlText w:val="%1."/>
      <w:lvlJc w:val="left"/>
      <w:pPr>
        <w:ind w:left="720" w:hanging="360"/>
      </w:pPr>
    </w:lvl>
    <w:lvl w:ilvl="1" w:tplc="451A6434">
      <w:start w:val="1"/>
      <w:numFmt w:val="lowerLetter"/>
      <w:lvlText w:val="%2."/>
      <w:lvlJc w:val="left"/>
      <w:pPr>
        <w:ind w:left="1440" w:hanging="360"/>
      </w:pPr>
    </w:lvl>
    <w:lvl w:ilvl="2" w:tplc="B5A8766C">
      <w:start w:val="1"/>
      <w:numFmt w:val="lowerRoman"/>
      <w:lvlText w:val="%3."/>
      <w:lvlJc w:val="right"/>
      <w:pPr>
        <w:ind w:left="2160" w:hanging="180"/>
      </w:pPr>
    </w:lvl>
    <w:lvl w:ilvl="3" w:tplc="7E8896DA">
      <w:start w:val="1"/>
      <w:numFmt w:val="decimal"/>
      <w:lvlText w:val="%4."/>
      <w:lvlJc w:val="left"/>
      <w:pPr>
        <w:ind w:left="2880" w:hanging="360"/>
      </w:pPr>
    </w:lvl>
    <w:lvl w:ilvl="4" w:tplc="A8A8CD78">
      <w:start w:val="1"/>
      <w:numFmt w:val="lowerLetter"/>
      <w:lvlText w:val="%5."/>
      <w:lvlJc w:val="left"/>
      <w:pPr>
        <w:ind w:left="3600" w:hanging="360"/>
      </w:pPr>
    </w:lvl>
    <w:lvl w:ilvl="5" w:tplc="21F64650">
      <w:start w:val="1"/>
      <w:numFmt w:val="lowerRoman"/>
      <w:lvlText w:val="%6."/>
      <w:lvlJc w:val="right"/>
      <w:pPr>
        <w:ind w:left="4320" w:hanging="180"/>
      </w:pPr>
    </w:lvl>
    <w:lvl w:ilvl="6" w:tplc="BC8E1B28">
      <w:start w:val="1"/>
      <w:numFmt w:val="decimal"/>
      <w:lvlText w:val="%7."/>
      <w:lvlJc w:val="left"/>
      <w:pPr>
        <w:ind w:left="5040" w:hanging="360"/>
      </w:pPr>
    </w:lvl>
    <w:lvl w:ilvl="7" w:tplc="1240A284">
      <w:start w:val="1"/>
      <w:numFmt w:val="lowerLetter"/>
      <w:lvlText w:val="%8."/>
      <w:lvlJc w:val="left"/>
      <w:pPr>
        <w:ind w:left="5760" w:hanging="360"/>
      </w:pPr>
    </w:lvl>
    <w:lvl w:ilvl="8" w:tplc="2B445782">
      <w:start w:val="1"/>
      <w:numFmt w:val="lowerRoman"/>
      <w:lvlText w:val="%9."/>
      <w:lvlJc w:val="right"/>
      <w:pPr>
        <w:ind w:left="6480" w:hanging="180"/>
      </w:pPr>
    </w:lvl>
  </w:abstractNum>
  <w:abstractNum w:abstractNumId="47" w15:restartNumberingAfterBreak="0">
    <w:nsid w:val="7078758B"/>
    <w:multiLevelType w:val="hybridMultilevel"/>
    <w:tmpl w:val="730C0682"/>
    <w:lvl w:ilvl="0" w:tplc="43B84F24">
      <w:start w:val="10"/>
      <w:numFmt w:val="upperRoman"/>
      <w:lvlText w:val="%1."/>
      <w:lvlJc w:val="left"/>
      <w:pPr>
        <w:ind w:left="3630" w:hanging="720"/>
      </w:pPr>
      <w:rPr>
        <w:rFonts w:hint="default"/>
      </w:rPr>
    </w:lvl>
    <w:lvl w:ilvl="1" w:tplc="14090019" w:tentative="1">
      <w:start w:val="1"/>
      <w:numFmt w:val="lowerLetter"/>
      <w:lvlText w:val="%2."/>
      <w:lvlJc w:val="left"/>
      <w:pPr>
        <w:ind w:left="3990" w:hanging="360"/>
      </w:pPr>
    </w:lvl>
    <w:lvl w:ilvl="2" w:tplc="1409001B" w:tentative="1">
      <w:start w:val="1"/>
      <w:numFmt w:val="lowerRoman"/>
      <w:lvlText w:val="%3."/>
      <w:lvlJc w:val="right"/>
      <w:pPr>
        <w:ind w:left="4710" w:hanging="180"/>
      </w:pPr>
    </w:lvl>
    <w:lvl w:ilvl="3" w:tplc="1409000F" w:tentative="1">
      <w:start w:val="1"/>
      <w:numFmt w:val="decimal"/>
      <w:lvlText w:val="%4."/>
      <w:lvlJc w:val="left"/>
      <w:pPr>
        <w:ind w:left="5430" w:hanging="360"/>
      </w:pPr>
    </w:lvl>
    <w:lvl w:ilvl="4" w:tplc="14090019" w:tentative="1">
      <w:start w:val="1"/>
      <w:numFmt w:val="lowerLetter"/>
      <w:lvlText w:val="%5."/>
      <w:lvlJc w:val="left"/>
      <w:pPr>
        <w:ind w:left="6150" w:hanging="360"/>
      </w:pPr>
    </w:lvl>
    <w:lvl w:ilvl="5" w:tplc="1409001B" w:tentative="1">
      <w:start w:val="1"/>
      <w:numFmt w:val="lowerRoman"/>
      <w:lvlText w:val="%6."/>
      <w:lvlJc w:val="right"/>
      <w:pPr>
        <w:ind w:left="6870" w:hanging="180"/>
      </w:pPr>
    </w:lvl>
    <w:lvl w:ilvl="6" w:tplc="1409000F" w:tentative="1">
      <w:start w:val="1"/>
      <w:numFmt w:val="decimal"/>
      <w:lvlText w:val="%7."/>
      <w:lvlJc w:val="left"/>
      <w:pPr>
        <w:ind w:left="7590" w:hanging="360"/>
      </w:pPr>
    </w:lvl>
    <w:lvl w:ilvl="7" w:tplc="14090019" w:tentative="1">
      <w:start w:val="1"/>
      <w:numFmt w:val="lowerLetter"/>
      <w:lvlText w:val="%8."/>
      <w:lvlJc w:val="left"/>
      <w:pPr>
        <w:ind w:left="8310" w:hanging="360"/>
      </w:pPr>
    </w:lvl>
    <w:lvl w:ilvl="8" w:tplc="1409001B" w:tentative="1">
      <w:start w:val="1"/>
      <w:numFmt w:val="lowerRoman"/>
      <w:lvlText w:val="%9."/>
      <w:lvlJc w:val="right"/>
      <w:pPr>
        <w:ind w:left="9030" w:hanging="180"/>
      </w:pPr>
    </w:lvl>
  </w:abstractNum>
  <w:abstractNum w:abstractNumId="48" w15:restartNumberingAfterBreak="0">
    <w:nsid w:val="71FE7111"/>
    <w:multiLevelType w:val="multilevel"/>
    <w:tmpl w:val="E21267DA"/>
    <w:lvl w:ilvl="0">
      <w:start w:val="1"/>
      <w:numFmt w:val="lowerLetter"/>
      <w:lvlText w:val="%1."/>
      <w:lvlJc w:val="left"/>
      <w:pPr>
        <w:tabs>
          <w:tab w:val="num" w:pos="1134"/>
        </w:tabs>
        <w:ind w:left="1134" w:hanging="567"/>
      </w:pPr>
      <w:rPr>
        <w:rFonts w:hint="default"/>
        <w:b w:val="0"/>
        <w:i/>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9" w15:restartNumberingAfterBreak="0">
    <w:nsid w:val="75964C4D"/>
    <w:multiLevelType w:val="hybridMultilevel"/>
    <w:tmpl w:val="DD3273AE"/>
    <w:styleLink w:val="ACBodyNumbers11"/>
    <w:lvl w:ilvl="0" w:tplc="402EB698">
      <w:start w:val="1"/>
      <w:numFmt w:val="decimal"/>
      <w:lvlText w:val="%1."/>
      <w:lvlJc w:val="left"/>
      <w:pPr>
        <w:tabs>
          <w:tab w:val="num" w:pos="567"/>
        </w:tabs>
        <w:ind w:left="567" w:hanging="567"/>
      </w:pPr>
      <w:rPr>
        <w:rFonts w:hint="default"/>
      </w:rPr>
    </w:lvl>
    <w:lvl w:ilvl="1" w:tplc="3C2CBDCA">
      <w:start w:val="1"/>
      <w:numFmt w:val="bullet"/>
      <w:pStyle w:val="ACBodyTextBullets"/>
      <w:lvlText w:val=""/>
      <w:lvlJc w:val="left"/>
      <w:pPr>
        <w:tabs>
          <w:tab w:val="num" w:pos="907"/>
        </w:tabs>
        <w:ind w:left="907" w:hanging="340"/>
      </w:pPr>
      <w:rPr>
        <w:rFonts w:ascii="Symbol" w:hAnsi="Symbol" w:hint="default"/>
        <w:color w:val="auto"/>
      </w:rPr>
    </w:lvl>
    <w:lvl w:ilvl="2" w:tplc="852C4F4E">
      <w:start w:val="1"/>
      <w:numFmt w:val="lowerRoman"/>
      <w:lvlText w:val="%3)"/>
      <w:lvlJc w:val="left"/>
      <w:pPr>
        <w:ind w:left="1080" w:hanging="360"/>
      </w:pPr>
      <w:rPr>
        <w:rFonts w:hint="default"/>
      </w:rPr>
    </w:lvl>
    <w:lvl w:ilvl="3" w:tplc="B4EC59C2">
      <w:start w:val="1"/>
      <w:numFmt w:val="decimal"/>
      <w:lvlText w:val="(%4)"/>
      <w:lvlJc w:val="left"/>
      <w:pPr>
        <w:ind w:left="1440" w:hanging="360"/>
      </w:pPr>
      <w:rPr>
        <w:rFonts w:hint="default"/>
      </w:rPr>
    </w:lvl>
    <w:lvl w:ilvl="4" w:tplc="CC427466">
      <w:start w:val="1"/>
      <w:numFmt w:val="lowerLetter"/>
      <w:lvlText w:val="(%5)"/>
      <w:lvlJc w:val="left"/>
      <w:pPr>
        <w:ind w:left="1800" w:hanging="360"/>
      </w:pPr>
      <w:rPr>
        <w:rFonts w:hint="default"/>
      </w:rPr>
    </w:lvl>
    <w:lvl w:ilvl="5" w:tplc="0DB414B6">
      <w:start w:val="1"/>
      <w:numFmt w:val="lowerRoman"/>
      <w:lvlText w:val="(%6)"/>
      <w:lvlJc w:val="left"/>
      <w:pPr>
        <w:ind w:left="2160" w:hanging="360"/>
      </w:pPr>
      <w:rPr>
        <w:rFonts w:hint="default"/>
      </w:rPr>
    </w:lvl>
    <w:lvl w:ilvl="6" w:tplc="D2EE9886">
      <w:start w:val="1"/>
      <w:numFmt w:val="decimal"/>
      <w:lvlText w:val="%7."/>
      <w:lvlJc w:val="left"/>
      <w:pPr>
        <w:ind w:left="2520" w:hanging="360"/>
      </w:pPr>
      <w:rPr>
        <w:rFonts w:hint="default"/>
      </w:rPr>
    </w:lvl>
    <w:lvl w:ilvl="7" w:tplc="C652ADE6">
      <w:start w:val="1"/>
      <w:numFmt w:val="lowerLetter"/>
      <w:lvlText w:val="%8."/>
      <w:lvlJc w:val="left"/>
      <w:pPr>
        <w:ind w:left="2880" w:hanging="360"/>
      </w:pPr>
      <w:rPr>
        <w:rFonts w:hint="default"/>
      </w:rPr>
    </w:lvl>
    <w:lvl w:ilvl="8" w:tplc="E2348276">
      <w:start w:val="1"/>
      <w:numFmt w:val="lowerRoman"/>
      <w:lvlText w:val="%9."/>
      <w:lvlJc w:val="left"/>
      <w:pPr>
        <w:ind w:left="3240" w:hanging="360"/>
      </w:pPr>
      <w:rPr>
        <w:rFonts w:hint="default"/>
      </w:rPr>
    </w:lvl>
  </w:abstractNum>
  <w:abstractNum w:abstractNumId="50" w15:restartNumberingAfterBreak="0">
    <w:nsid w:val="7ACD61D0"/>
    <w:multiLevelType w:val="hybridMultilevel"/>
    <w:tmpl w:val="2D800358"/>
    <w:lvl w:ilvl="0" w:tplc="4ABC9C0A">
      <w:start w:val="1"/>
      <w:numFmt w:val="decimal"/>
      <w:pStyle w:val="ACNumberedCondition"/>
      <w:lvlText w:val="%1."/>
      <w:lvlJc w:val="left"/>
      <w:pPr>
        <w:tabs>
          <w:tab w:val="num" w:pos="340"/>
        </w:tabs>
        <w:ind w:left="340" w:hanging="340"/>
      </w:pPr>
      <w:rPr>
        <w:rFonts w:hint="default"/>
        <w:color w:val="auto"/>
      </w:rPr>
    </w:lvl>
    <w:lvl w:ilvl="1" w:tplc="BC34ABE6">
      <w:start w:val="1"/>
      <w:numFmt w:val="lowerLetter"/>
      <w:lvlText w:val="%2."/>
      <w:lvlJc w:val="left"/>
      <w:pPr>
        <w:tabs>
          <w:tab w:val="num" w:pos="680"/>
        </w:tabs>
        <w:ind w:left="680" w:hanging="340"/>
      </w:pPr>
      <w:rPr>
        <w:rFonts w:hint="default"/>
      </w:rPr>
    </w:lvl>
    <w:lvl w:ilvl="2" w:tplc="3C0E3554">
      <w:start w:val="1"/>
      <w:numFmt w:val="bullet"/>
      <w:lvlText w:val=""/>
      <w:lvlJc w:val="left"/>
      <w:pPr>
        <w:tabs>
          <w:tab w:val="num" w:pos="1021"/>
        </w:tabs>
        <w:ind w:left="1021" w:hanging="341"/>
      </w:pPr>
      <w:rPr>
        <w:rFonts w:ascii="Symbol" w:hAnsi="Symbol" w:hint="default"/>
      </w:rPr>
    </w:lvl>
    <w:lvl w:ilvl="3" w:tplc="4B9275E2">
      <w:start w:val="1"/>
      <w:numFmt w:val="decimal"/>
      <w:lvlText w:val="(%4)"/>
      <w:lvlJc w:val="left"/>
      <w:pPr>
        <w:tabs>
          <w:tab w:val="num" w:pos="1460"/>
        </w:tabs>
        <w:ind w:left="1460" w:hanging="360"/>
      </w:pPr>
      <w:rPr>
        <w:rFonts w:hint="default"/>
      </w:rPr>
    </w:lvl>
    <w:lvl w:ilvl="4" w:tplc="F58A7348">
      <w:start w:val="1"/>
      <w:numFmt w:val="lowerLetter"/>
      <w:lvlText w:val="(%5)"/>
      <w:lvlJc w:val="left"/>
      <w:pPr>
        <w:tabs>
          <w:tab w:val="num" w:pos="1820"/>
        </w:tabs>
        <w:ind w:left="1820" w:hanging="360"/>
      </w:pPr>
      <w:rPr>
        <w:rFonts w:hint="default"/>
      </w:rPr>
    </w:lvl>
    <w:lvl w:ilvl="5" w:tplc="342031D2">
      <w:start w:val="1"/>
      <w:numFmt w:val="lowerRoman"/>
      <w:lvlText w:val="(%6)"/>
      <w:lvlJc w:val="left"/>
      <w:pPr>
        <w:tabs>
          <w:tab w:val="num" w:pos="2180"/>
        </w:tabs>
        <w:ind w:left="2180" w:hanging="360"/>
      </w:pPr>
      <w:rPr>
        <w:rFonts w:hint="default"/>
      </w:rPr>
    </w:lvl>
    <w:lvl w:ilvl="6" w:tplc="D4182338">
      <w:start w:val="1"/>
      <w:numFmt w:val="decimal"/>
      <w:lvlText w:val="%7."/>
      <w:lvlJc w:val="left"/>
      <w:pPr>
        <w:tabs>
          <w:tab w:val="num" w:pos="2540"/>
        </w:tabs>
        <w:ind w:left="2540" w:hanging="360"/>
      </w:pPr>
      <w:rPr>
        <w:rFonts w:hint="default"/>
      </w:rPr>
    </w:lvl>
    <w:lvl w:ilvl="7" w:tplc="7FBCBD4C">
      <w:start w:val="1"/>
      <w:numFmt w:val="lowerLetter"/>
      <w:lvlText w:val="%8."/>
      <w:lvlJc w:val="left"/>
      <w:pPr>
        <w:tabs>
          <w:tab w:val="num" w:pos="2900"/>
        </w:tabs>
        <w:ind w:left="2900" w:hanging="360"/>
      </w:pPr>
      <w:rPr>
        <w:rFonts w:hint="default"/>
      </w:rPr>
    </w:lvl>
    <w:lvl w:ilvl="8" w:tplc="A8FAFD16">
      <w:start w:val="1"/>
      <w:numFmt w:val="lowerRoman"/>
      <w:lvlText w:val="%9."/>
      <w:lvlJc w:val="left"/>
      <w:pPr>
        <w:tabs>
          <w:tab w:val="num" w:pos="3260"/>
        </w:tabs>
        <w:ind w:left="3260" w:hanging="360"/>
      </w:pPr>
      <w:rPr>
        <w:rFonts w:hint="default"/>
      </w:rPr>
    </w:lvl>
  </w:abstractNum>
  <w:abstractNum w:abstractNumId="51" w15:restartNumberingAfterBreak="0">
    <w:nsid w:val="7CA107CB"/>
    <w:multiLevelType w:val="hybridMultilevel"/>
    <w:tmpl w:val="A372B6BC"/>
    <w:lvl w:ilvl="0" w:tplc="1409000D">
      <w:start w:val="1"/>
      <w:numFmt w:val="bullet"/>
      <w:lvlText w:val=""/>
      <w:lvlJc w:val="left"/>
      <w:pPr>
        <w:ind w:left="1287" w:hanging="360"/>
      </w:pPr>
      <w:rPr>
        <w:rFonts w:ascii="Wingdings" w:hAnsi="Wingding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52" w15:restartNumberingAfterBreak="0">
    <w:nsid w:val="7E4038D8"/>
    <w:multiLevelType w:val="hybridMultilevel"/>
    <w:tmpl w:val="B13862EC"/>
    <w:lvl w:ilvl="0" w:tplc="14090001">
      <w:start w:val="1"/>
      <w:numFmt w:val="bullet"/>
      <w:lvlText w:val=""/>
      <w:lvlJc w:val="left"/>
      <w:pPr>
        <w:ind w:left="1562" w:hanging="360"/>
      </w:pPr>
      <w:rPr>
        <w:rFonts w:ascii="Symbol" w:hAnsi="Symbol" w:hint="default"/>
      </w:rPr>
    </w:lvl>
    <w:lvl w:ilvl="1" w:tplc="14090003">
      <w:start w:val="1"/>
      <w:numFmt w:val="bullet"/>
      <w:lvlText w:val="o"/>
      <w:lvlJc w:val="left"/>
      <w:pPr>
        <w:ind w:left="2925" w:hanging="360"/>
      </w:pPr>
      <w:rPr>
        <w:rFonts w:ascii="Courier New" w:hAnsi="Courier New" w:cs="Courier New" w:hint="default"/>
      </w:rPr>
    </w:lvl>
    <w:lvl w:ilvl="2" w:tplc="14090005" w:tentative="1">
      <w:start w:val="1"/>
      <w:numFmt w:val="bullet"/>
      <w:lvlText w:val=""/>
      <w:lvlJc w:val="left"/>
      <w:pPr>
        <w:ind w:left="3645" w:hanging="360"/>
      </w:pPr>
      <w:rPr>
        <w:rFonts w:ascii="Wingdings" w:hAnsi="Wingdings" w:hint="default"/>
      </w:rPr>
    </w:lvl>
    <w:lvl w:ilvl="3" w:tplc="14090001" w:tentative="1">
      <w:start w:val="1"/>
      <w:numFmt w:val="bullet"/>
      <w:lvlText w:val=""/>
      <w:lvlJc w:val="left"/>
      <w:pPr>
        <w:ind w:left="4365" w:hanging="360"/>
      </w:pPr>
      <w:rPr>
        <w:rFonts w:ascii="Symbol" w:hAnsi="Symbol" w:hint="default"/>
      </w:rPr>
    </w:lvl>
    <w:lvl w:ilvl="4" w:tplc="14090003" w:tentative="1">
      <w:start w:val="1"/>
      <w:numFmt w:val="bullet"/>
      <w:lvlText w:val="o"/>
      <w:lvlJc w:val="left"/>
      <w:pPr>
        <w:ind w:left="5085" w:hanging="360"/>
      </w:pPr>
      <w:rPr>
        <w:rFonts w:ascii="Courier New" w:hAnsi="Courier New" w:cs="Courier New" w:hint="default"/>
      </w:rPr>
    </w:lvl>
    <w:lvl w:ilvl="5" w:tplc="14090005" w:tentative="1">
      <w:start w:val="1"/>
      <w:numFmt w:val="bullet"/>
      <w:lvlText w:val=""/>
      <w:lvlJc w:val="left"/>
      <w:pPr>
        <w:ind w:left="5805" w:hanging="360"/>
      </w:pPr>
      <w:rPr>
        <w:rFonts w:ascii="Wingdings" w:hAnsi="Wingdings" w:hint="default"/>
      </w:rPr>
    </w:lvl>
    <w:lvl w:ilvl="6" w:tplc="14090001" w:tentative="1">
      <w:start w:val="1"/>
      <w:numFmt w:val="bullet"/>
      <w:lvlText w:val=""/>
      <w:lvlJc w:val="left"/>
      <w:pPr>
        <w:ind w:left="6525" w:hanging="360"/>
      </w:pPr>
      <w:rPr>
        <w:rFonts w:ascii="Symbol" w:hAnsi="Symbol" w:hint="default"/>
      </w:rPr>
    </w:lvl>
    <w:lvl w:ilvl="7" w:tplc="14090003" w:tentative="1">
      <w:start w:val="1"/>
      <w:numFmt w:val="bullet"/>
      <w:lvlText w:val="o"/>
      <w:lvlJc w:val="left"/>
      <w:pPr>
        <w:ind w:left="7245" w:hanging="360"/>
      </w:pPr>
      <w:rPr>
        <w:rFonts w:ascii="Courier New" w:hAnsi="Courier New" w:cs="Courier New" w:hint="default"/>
      </w:rPr>
    </w:lvl>
    <w:lvl w:ilvl="8" w:tplc="14090005" w:tentative="1">
      <w:start w:val="1"/>
      <w:numFmt w:val="bullet"/>
      <w:lvlText w:val=""/>
      <w:lvlJc w:val="left"/>
      <w:pPr>
        <w:ind w:left="7965" w:hanging="360"/>
      </w:pPr>
      <w:rPr>
        <w:rFonts w:ascii="Wingdings" w:hAnsi="Wingdings" w:hint="default"/>
      </w:rPr>
    </w:lvl>
  </w:abstractNum>
  <w:abstractNum w:abstractNumId="53" w15:restartNumberingAfterBreak="0">
    <w:nsid w:val="7EE73F24"/>
    <w:multiLevelType w:val="hybridMultilevel"/>
    <w:tmpl w:val="0484BBB6"/>
    <w:lvl w:ilvl="0" w:tplc="3404F20A">
      <w:start w:val="10"/>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42598774">
    <w:abstractNumId w:val="7"/>
  </w:num>
  <w:num w:numId="2" w16cid:durableId="840856160">
    <w:abstractNumId w:val="46"/>
  </w:num>
  <w:num w:numId="3" w16cid:durableId="1605844545">
    <w:abstractNumId w:val="12"/>
  </w:num>
  <w:num w:numId="4" w16cid:durableId="1037974627">
    <w:abstractNumId w:val="0"/>
  </w:num>
  <w:num w:numId="5" w16cid:durableId="1439331315">
    <w:abstractNumId w:val="13"/>
  </w:num>
  <w:num w:numId="6" w16cid:durableId="951669625">
    <w:abstractNumId w:val="40"/>
  </w:num>
  <w:num w:numId="7" w16cid:durableId="677848338">
    <w:abstractNumId w:val="35"/>
  </w:num>
  <w:num w:numId="8" w16cid:durableId="1307317184">
    <w:abstractNumId w:val="49"/>
  </w:num>
  <w:num w:numId="9" w16cid:durableId="538591063">
    <w:abstractNumId w:val="22"/>
  </w:num>
  <w:num w:numId="10" w16cid:durableId="373383497">
    <w:abstractNumId w:val="10"/>
  </w:num>
  <w:num w:numId="11" w16cid:durableId="1001006954">
    <w:abstractNumId w:val="42"/>
  </w:num>
  <w:num w:numId="12" w16cid:durableId="1641039338">
    <w:abstractNumId w:val="29"/>
  </w:num>
  <w:num w:numId="13" w16cid:durableId="394202281">
    <w:abstractNumId w:val="23"/>
  </w:num>
  <w:num w:numId="14" w16cid:durableId="944462968">
    <w:abstractNumId w:val="3"/>
  </w:num>
  <w:num w:numId="15" w16cid:durableId="870612002">
    <w:abstractNumId w:val="52"/>
  </w:num>
  <w:num w:numId="16" w16cid:durableId="233202374">
    <w:abstractNumId w:val="19"/>
  </w:num>
  <w:num w:numId="17" w16cid:durableId="262348168">
    <w:abstractNumId w:val="30"/>
  </w:num>
  <w:num w:numId="18" w16cid:durableId="310062552">
    <w:abstractNumId w:val="16"/>
  </w:num>
  <w:num w:numId="19" w16cid:durableId="1466005656">
    <w:abstractNumId w:val="17"/>
  </w:num>
  <w:num w:numId="20" w16cid:durableId="304898802">
    <w:abstractNumId w:val="15"/>
  </w:num>
  <w:num w:numId="21" w16cid:durableId="590049337">
    <w:abstractNumId w:val="1"/>
  </w:num>
  <w:num w:numId="22" w16cid:durableId="1124956785">
    <w:abstractNumId w:val="10"/>
    <w:lvlOverride w:ilvl="0">
      <w:startOverride w:val="1"/>
      <w:lvl w:ilvl="0">
        <w:start w:val="1"/>
        <w:numFmt w:val="lowerLetter"/>
        <w:lvlText w:val="%1."/>
        <w:lvlJc w:val="left"/>
        <w:pPr>
          <w:tabs>
            <w:tab w:val="num" w:pos="1700"/>
          </w:tabs>
          <w:ind w:left="1700" w:hanging="567"/>
        </w:pPr>
        <w:rPr>
          <w:rFonts w:ascii="Arial" w:hAnsi="Arial" w:cstheme="majorBidi" w:hint="default"/>
          <w:b w:val="0"/>
          <w:i w:val="0"/>
          <w:caps w:val="0"/>
          <w:smallCaps w:val="0"/>
          <w:strike w:val="0"/>
          <w:dstrike w:val="0"/>
          <w:vanish w:val="0"/>
          <w:color w:val="auto"/>
          <w:sz w:val="22"/>
          <w:u w:val="none"/>
        </w:rPr>
      </w:lvl>
    </w:lvlOverride>
  </w:num>
  <w:num w:numId="23" w16cid:durableId="2144493502">
    <w:abstractNumId w:val="43"/>
  </w:num>
  <w:num w:numId="24" w16cid:durableId="553733029">
    <w:abstractNumId w:val="50"/>
  </w:num>
  <w:num w:numId="25" w16cid:durableId="1133987297">
    <w:abstractNumId w:val="26"/>
  </w:num>
  <w:num w:numId="26" w16cid:durableId="1326006374">
    <w:abstractNumId w:val="44"/>
  </w:num>
  <w:num w:numId="27" w16cid:durableId="1599291785">
    <w:abstractNumId w:val="34"/>
  </w:num>
  <w:num w:numId="28" w16cid:durableId="1154175323">
    <w:abstractNumId w:val="25"/>
  </w:num>
  <w:num w:numId="29" w16cid:durableId="2077823733">
    <w:abstractNumId w:val="31"/>
    <w:lvlOverride w:ilvl="0">
      <w:lvl w:ilvl="0">
        <w:start w:val="1"/>
        <w:numFmt w:val="decimal"/>
        <w:pStyle w:val="ACBodyTextNumbersItalic"/>
        <w:lvlText w:val="%1."/>
        <w:lvlJc w:val="left"/>
        <w:pPr>
          <w:tabs>
            <w:tab w:val="num" w:pos="1134"/>
          </w:tabs>
          <w:ind w:left="1134" w:hanging="567"/>
        </w:pPr>
        <w:rPr>
          <w:rFonts w:hint="default"/>
          <w:b w:val="0"/>
          <w:i w:val="0"/>
          <w:iCs/>
          <w:color w:val="auto"/>
        </w:rPr>
      </w:lvl>
    </w:lvlOverride>
    <w:lvlOverride w:ilvl="1">
      <w:lvl w:ilvl="1">
        <w:start w:val="1"/>
        <w:numFmt w:val="lowerLetter"/>
        <w:lvlText w:val="%2)"/>
        <w:lvlJc w:val="left"/>
        <w:pPr>
          <w:ind w:left="1287" w:hanging="360"/>
        </w:pPr>
        <w:rPr>
          <w:rFonts w:hint="default"/>
        </w:rPr>
      </w:lvl>
    </w:lvlOverride>
    <w:lvlOverride w:ilvl="2">
      <w:lvl w:ilvl="2">
        <w:start w:val="1"/>
        <w:numFmt w:val="lowerRoman"/>
        <w:lvlText w:val="%3)"/>
        <w:lvlJc w:val="left"/>
        <w:pPr>
          <w:ind w:left="1647" w:hanging="360"/>
        </w:pPr>
        <w:rPr>
          <w:rFonts w:hint="default"/>
        </w:rPr>
      </w:lvl>
    </w:lvlOverride>
    <w:lvlOverride w:ilvl="3">
      <w:lvl w:ilvl="3">
        <w:start w:val="1"/>
        <w:numFmt w:val="decimal"/>
        <w:lvlText w:val="(%4)"/>
        <w:lvlJc w:val="left"/>
        <w:pPr>
          <w:ind w:left="2007" w:hanging="360"/>
        </w:pPr>
        <w:rPr>
          <w:rFonts w:hint="default"/>
        </w:rPr>
      </w:lvl>
    </w:lvlOverride>
    <w:lvlOverride w:ilvl="4">
      <w:lvl w:ilvl="4">
        <w:start w:val="1"/>
        <w:numFmt w:val="lowerLetter"/>
        <w:lvlText w:val="(%5)"/>
        <w:lvlJc w:val="left"/>
        <w:pPr>
          <w:ind w:left="2367" w:hanging="360"/>
        </w:pPr>
        <w:rPr>
          <w:rFonts w:hint="default"/>
        </w:rPr>
      </w:lvl>
    </w:lvlOverride>
    <w:lvlOverride w:ilvl="5">
      <w:lvl w:ilvl="5">
        <w:start w:val="1"/>
        <w:numFmt w:val="lowerRoman"/>
        <w:lvlText w:val="(%6)"/>
        <w:lvlJc w:val="left"/>
        <w:pPr>
          <w:ind w:left="2727" w:hanging="360"/>
        </w:pPr>
        <w:rPr>
          <w:rFonts w:hint="default"/>
        </w:rPr>
      </w:lvl>
    </w:lvlOverride>
    <w:lvlOverride w:ilvl="6">
      <w:lvl w:ilvl="6">
        <w:start w:val="1"/>
        <w:numFmt w:val="decimal"/>
        <w:lvlText w:val="%7."/>
        <w:lvlJc w:val="left"/>
        <w:pPr>
          <w:ind w:left="3087" w:hanging="360"/>
        </w:pPr>
        <w:rPr>
          <w:rFonts w:hint="default"/>
        </w:rPr>
      </w:lvl>
    </w:lvlOverride>
    <w:lvlOverride w:ilvl="7">
      <w:lvl w:ilvl="7">
        <w:start w:val="1"/>
        <w:numFmt w:val="lowerLetter"/>
        <w:lvlText w:val="%8."/>
        <w:lvlJc w:val="left"/>
        <w:pPr>
          <w:ind w:left="3447" w:hanging="360"/>
        </w:pPr>
        <w:rPr>
          <w:rFonts w:hint="default"/>
        </w:rPr>
      </w:lvl>
    </w:lvlOverride>
    <w:lvlOverride w:ilvl="8">
      <w:lvl w:ilvl="8">
        <w:start w:val="1"/>
        <w:numFmt w:val="lowerRoman"/>
        <w:lvlText w:val="%9."/>
        <w:lvlJc w:val="left"/>
        <w:pPr>
          <w:ind w:left="3807" w:hanging="360"/>
        </w:pPr>
        <w:rPr>
          <w:rFonts w:hint="default"/>
        </w:rPr>
      </w:lvl>
    </w:lvlOverride>
  </w:num>
  <w:num w:numId="30" w16cid:durableId="1780876058">
    <w:abstractNumId w:val="6"/>
  </w:num>
  <w:num w:numId="31" w16cid:durableId="711661221">
    <w:abstractNumId w:val="2"/>
  </w:num>
  <w:num w:numId="32" w16cid:durableId="546917165">
    <w:abstractNumId w:val="24"/>
  </w:num>
  <w:num w:numId="33" w16cid:durableId="71439412">
    <w:abstractNumId w:val="32"/>
  </w:num>
  <w:num w:numId="34" w16cid:durableId="1055659738">
    <w:abstractNumId w:val="21"/>
  </w:num>
  <w:num w:numId="35" w16cid:durableId="927496981">
    <w:abstractNumId w:val="8"/>
  </w:num>
  <w:num w:numId="36" w16cid:durableId="521165203">
    <w:abstractNumId w:val="47"/>
  </w:num>
  <w:num w:numId="37" w16cid:durableId="943533274">
    <w:abstractNumId w:val="9"/>
  </w:num>
  <w:num w:numId="38" w16cid:durableId="2037384195">
    <w:abstractNumId w:val="33"/>
  </w:num>
  <w:num w:numId="39" w16cid:durableId="1405638129">
    <w:abstractNumId w:val="53"/>
  </w:num>
  <w:num w:numId="40" w16cid:durableId="646053988">
    <w:abstractNumId w:val="3"/>
  </w:num>
  <w:num w:numId="41" w16cid:durableId="1430155331">
    <w:abstractNumId w:val="51"/>
  </w:num>
  <w:num w:numId="42" w16cid:durableId="1347487092">
    <w:abstractNumId w:val="3"/>
  </w:num>
  <w:num w:numId="43" w16cid:durableId="190803175">
    <w:abstractNumId w:val="5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88103398">
    <w:abstractNumId w:val="20"/>
  </w:num>
  <w:num w:numId="45" w16cid:durableId="179440939">
    <w:abstractNumId w:val="20"/>
  </w:num>
  <w:num w:numId="46" w16cid:durableId="1078870354">
    <w:abstractNumId w:val="20"/>
  </w:num>
  <w:num w:numId="47" w16cid:durableId="6337987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36396914">
    <w:abstractNumId w:val="20"/>
  </w:num>
  <w:num w:numId="49" w16cid:durableId="20731146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788422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46388309">
    <w:abstractNumId w:val="20"/>
  </w:num>
  <w:num w:numId="52" w16cid:durableId="1114441554">
    <w:abstractNumId w:val="20"/>
  </w:num>
  <w:num w:numId="53" w16cid:durableId="1318614317">
    <w:abstractNumId w:val="20"/>
  </w:num>
  <w:num w:numId="54" w16cid:durableId="344674795">
    <w:abstractNumId w:val="48"/>
  </w:num>
  <w:num w:numId="55" w16cid:durableId="1100099497">
    <w:abstractNumId w:val="41"/>
  </w:num>
  <w:num w:numId="56" w16cid:durableId="2058313307">
    <w:abstractNumId w:val="31"/>
    <w:lvlOverride w:ilvl="0">
      <w:lvl w:ilvl="0">
        <w:start w:val="1"/>
        <w:numFmt w:val="decimal"/>
        <w:pStyle w:val="ACBodyTextNumbersItalic"/>
        <w:lvlText w:val="%1."/>
        <w:lvlJc w:val="left"/>
        <w:pPr>
          <w:tabs>
            <w:tab w:val="num" w:pos="567"/>
          </w:tabs>
          <w:ind w:left="567" w:hanging="567"/>
        </w:pPr>
        <w:rPr>
          <w:rFonts w:hint="default"/>
          <w:b w:val="0"/>
          <w:i w:val="0"/>
          <w:iCs w:val="0"/>
        </w:rPr>
      </w:lvl>
    </w:lvlOverride>
  </w:num>
  <w:num w:numId="57" w16cid:durableId="2017687908">
    <w:abstractNumId w:val="37"/>
  </w:num>
  <w:num w:numId="58" w16cid:durableId="1063681071">
    <w:abstractNumId w:val="27"/>
  </w:num>
  <w:num w:numId="59" w16cid:durableId="744762067">
    <w:abstractNumId w:val="43"/>
  </w:num>
  <w:num w:numId="60" w16cid:durableId="428626309">
    <w:abstractNumId w:val="3"/>
  </w:num>
  <w:num w:numId="61" w16cid:durableId="454833448">
    <w:abstractNumId w:val="18"/>
  </w:num>
  <w:num w:numId="62" w16cid:durableId="2007783585">
    <w:abstractNumId w:val="36"/>
  </w:num>
  <w:num w:numId="63" w16cid:durableId="1559628360">
    <w:abstractNumId w:val="31"/>
    <w:lvlOverride w:ilvl="0">
      <w:lvl w:ilvl="0">
        <w:start w:val="1"/>
        <w:numFmt w:val="decimal"/>
        <w:pStyle w:val="ACBodyTextNumbersItalic"/>
        <w:lvlText w:val="%1."/>
        <w:lvlJc w:val="left"/>
        <w:pPr>
          <w:tabs>
            <w:tab w:val="num" w:pos="567"/>
          </w:tabs>
          <w:ind w:left="567" w:hanging="567"/>
        </w:pPr>
        <w:rPr>
          <w:rFonts w:hint="default"/>
          <w:b w:val="0"/>
          <w:i/>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4" w16cid:durableId="1207332788">
    <w:abstractNumId w:val="31"/>
    <w:lvlOverride w:ilvl="0">
      <w:lvl w:ilvl="0">
        <w:start w:val="1"/>
        <w:numFmt w:val="decimal"/>
        <w:pStyle w:val="ACBodyTextNumbersItalic"/>
        <w:lvlText w:val="%1."/>
        <w:lvlJc w:val="left"/>
        <w:pPr>
          <w:tabs>
            <w:tab w:val="num" w:pos="567"/>
          </w:tabs>
          <w:ind w:left="567" w:hanging="567"/>
        </w:pPr>
        <w:rPr>
          <w:rFonts w:hint="default"/>
          <w:b w:val="0"/>
          <w:i/>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5" w16cid:durableId="1453206411">
    <w:abstractNumId w:val="31"/>
    <w:lvlOverride w:ilvl="0">
      <w:lvl w:ilvl="0">
        <w:start w:val="1"/>
        <w:numFmt w:val="decimal"/>
        <w:pStyle w:val="ACBodyTextNumbersItalic"/>
        <w:lvlText w:val="%1."/>
        <w:lvlJc w:val="left"/>
        <w:pPr>
          <w:tabs>
            <w:tab w:val="num" w:pos="567"/>
          </w:tabs>
          <w:ind w:left="567" w:hanging="567"/>
        </w:pPr>
        <w:rPr>
          <w:rFonts w:hint="default"/>
          <w:b w:val="0"/>
          <w:i/>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6" w16cid:durableId="270403264">
    <w:abstractNumId w:val="12"/>
  </w:num>
  <w:num w:numId="67" w16cid:durableId="1649436159">
    <w:abstractNumId w:val="49"/>
  </w:num>
  <w:num w:numId="68" w16cid:durableId="1277324506">
    <w:abstractNumId w:val="14"/>
  </w:num>
  <w:num w:numId="69" w16cid:durableId="1560939159">
    <w:abstractNumId w:val="28"/>
  </w:num>
  <w:num w:numId="70" w16cid:durableId="18237178">
    <w:abstractNumId w:val="31"/>
    <w:lvlOverride w:ilvl="0">
      <w:lvl w:ilvl="0">
        <w:start w:val="1"/>
        <w:numFmt w:val="decimal"/>
        <w:pStyle w:val="ACBodyTextNumbersItalic"/>
        <w:lvlText w:val="%1."/>
        <w:lvlJc w:val="left"/>
        <w:pPr>
          <w:tabs>
            <w:tab w:val="num" w:pos="567"/>
          </w:tabs>
          <w:ind w:left="567" w:hanging="567"/>
        </w:pPr>
        <w:rPr>
          <w:rFonts w:hint="default"/>
          <w:b w:val="0"/>
          <w:i/>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16cid:durableId="125198200">
    <w:abstractNumId w:val="39"/>
  </w:num>
  <w:num w:numId="72" w16cid:durableId="104467390">
    <w:abstractNumId w:val="4"/>
  </w:num>
  <w:num w:numId="73" w16cid:durableId="988289688">
    <w:abstractNumId w:val="3"/>
  </w:num>
  <w:num w:numId="74" w16cid:durableId="1446147933">
    <w:abstractNumId w:val="31"/>
    <w:lvlOverride w:ilvl="0">
      <w:lvl w:ilvl="0">
        <w:start w:val="1"/>
        <w:numFmt w:val="decimal"/>
        <w:pStyle w:val="ACBodyTextNumbersItalic"/>
        <w:lvlText w:val="%1."/>
        <w:lvlJc w:val="left"/>
        <w:pPr>
          <w:tabs>
            <w:tab w:val="num" w:pos="1134"/>
          </w:tabs>
          <w:ind w:left="1134" w:hanging="567"/>
        </w:pPr>
        <w:rPr>
          <w:rFonts w:hint="default"/>
          <w:b w:val="0"/>
          <w:i w:val="0"/>
          <w:iCs/>
          <w:color w:val="auto"/>
        </w:rPr>
      </w:lvl>
    </w:lvlOverride>
    <w:lvlOverride w:ilvl="1">
      <w:lvl w:ilvl="1">
        <w:start w:val="1"/>
        <w:numFmt w:val="lowerLetter"/>
        <w:lvlText w:val="%2)"/>
        <w:lvlJc w:val="left"/>
        <w:pPr>
          <w:ind w:left="1287" w:hanging="360"/>
        </w:pPr>
        <w:rPr>
          <w:rFonts w:hint="default"/>
        </w:rPr>
      </w:lvl>
    </w:lvlOverride>
    <w:lvlOverride w:ilvl="2">
      <w:lvl w:ilvl="2">
        <w:start w:val="1"/>
        <w:numFmt w:val="lowerRoman"/>
        <w:lvlText w:val="%3)"/>
        <w:lvlJc w:val="left"/>
        <w:pPr>
          <w:ind w:left="1647" w:hanging="360"/>
        </w:pPr>
        <w:rPr>
          <w:rFonts w:hint="default"/>
        </w:rPr>
      </w:lvl>
    </w:lvlOverride>
    <w:lvlOverride w:ilvl="3">
      <w:lvl w:ilvl="3">
        <w:start w:val="1"/>
        <w:numFmt w:val="decimal"/>
        <w:lvlText w:val="(%4)"/>
        <w:lvlJc w:val="left"/>
        <w:pPr>
          <w:ind w:left="2007" w:hanging="360"/>
        </w:pPr>
        <w:rPr>
          <w:rFonts w:hint="default"/>
        </w:rPr>
      </w:lvl>
    </w:lvlOverride>
    <w:lvlOverride w:ilvl="4">
      <w:lvl w:ilvl="4">
        <w:start w:val="1"/>
        <w:numFmt w:val="lowerLetter"/>
        <w:lvlText w:val="(%5)"/>
        <w:lvlJc w:val="left"/>
        <w:pPr>
          <w:ind w:left="2367" w:hanging="360"/>
        </w:pPr>
        <w:rPr>
          <w:rFonts w:hint="default"/>
        </w:rPr>
      </w:lvl>
    </w:lvlOverride>
    <w:lvlOverride w:ilvl="5">
      <w:lvl w:ilvl="5">
        <w:start w:val="1"/>
        <w:numFmt w:val="lowerRoman"/>
        <w:lvlText w:val="(%6)"/>
        <w:lvlJc w:val="left"/>
        <w:pPr>
          <w:ind w:left="2727" w:hanging="360"/>
        </w:pPr>
        <w:rPr>
          <w:rFonts w:hint="default"/>
        </w:rPr>
      </w:lvl>
    </w:lvlOverride>
    <w:lvlOverride w:ilvl="6">
      <w:lvl w:ilvl="6">
        <w:start w:val="1"/>
        <w:numFmt w:val="decimal"/>
        <w:lvlText w:val="%7."/>
        <w:lvlJc w:val="left"/>
        <w:pPr>
          <w:ind w:left="3087" w:hanging="360"/>
        </w:pPr>
        <w:rPr>
          <w:rFonts w:hint="default"/>
        </w:rPr>
      </w:lvl>
    </w:lvlOverride>
    <w:lvlOverride w:ilvl="7">
      <w:lvl w:ilvl="7">
        <w:start w:val="1"/>
        <w:numFmt w:val="lowerLetter"/>
        <w:lvlText w:val="%8."/>
        <w:lvlJc w:val="left"/>
        <w:pPr>
          <w:ind w:left="3447" w:hanging="360"/>
        </w:pPr>
        <w:rPr>
          <w:rFonts w:hint="default"/>
        </w:rPr>
      </w:lvl>
    </w:lvlOverride>
    <w:lvlOverride w:ilvl="8">
      <w:lvl w:ilvl="8">
        <w:start w:val="1"/>
        <w:numFmt w:val="lowerRoman"/>
        <w:lvlText w:val="%9."/>
        <w:lvlJc w:val="left"/>
        <w:pPr>
          <w:ind w:left="3807" w:hanging="360"/>
        </w:pPr>
        <w:rPr>
          <w:rFonts w:hint="default"/>
        </w:rPr>
      </w:lvl>
    </w:lvlOverride>
  </w:num>
  <w:num w:numId="75" w16cid:durableId="1668900447">
    <w:abstractNumId w:val="31"/>
    <w:lvlOverride w:ilvl="0">
      <w:lvl w:ilvl="0">
        <w:start w:val="1"/>
        <w:numFmt w:val="decimal"/>
        <w:pStyle w:val="ACBodyTextNumbersItalic"/>
        <w:lvlText w:val="%1."/>
        <w:lvlJc w:val="left"/>
        <w:pPr>
          <w:tabs>
            <w:tab w:val="num" w:pos="1134"/>
          </w:tabs>
          <w:ind w:left="1134" w:hanging="567"/>
        </w:pPr>
        <w:rPr>
          <w:rFonts w:hint="default"/>
          <w:b w:val="0"/>
          <w:i w:val="0"/>
          <w:iCs/>
          <w:color w:val="auto"/>
        </w:rPr>
      </w:lvl>
    </w:lvlOverride>
    <w:lvlOverride w:ilvl="1">
      <w:lvl w:ilvl="1">
        <w:start w:val="1"/>
        <w:numFmt w:val="lowerLetter"/>
        <w:lvlText w:val="%2)"/>
        <w:lvlJc w:val="left"/>
        <w:pPr>
          <w:ind w:left="1287" w:hanging="360"/>
        </w:pPr>
        <w:rPr>
          <w:rFonts w:hint="default"/>
        </w:rPr>
      </w:lvl>
    </w:lvlOverride>
    <w:lvlOverride w:ilvl="2">
      <w:lvl w:ilvl="2">
        <w:start w:val="1"/>
        <w:numFmt w:val="lowerRoman"/>
        <w:lvlText w:val="%3)"/>
        <w:lvlJc w:val="left"/>
        <w:pPr>
          <w:ind w:left="1647" w:hanging="360"/>
        </w:pPr>
        <w:rPr>
          <w:rFonts w:hint="default"/>
        </w:rPr>
      </w:lvl>
    </w:lvlOverride>
    <w:lvlOverride w:ilvl="3">
      <w:lvl w:ilvl="3">
        <w:start w:val="1"/>
        <w:numFmt w:val="decimal"/>
        <w:lvlText w:val="(%4)"/>
        <w:lvlJc w:val="left"/>
        <w:pPr>
          <w:ind w:left="2007" w:hanging="360"/>
        </w:pPr>
        <w:rPr>
          <w:rFonts w:hint="default"/>
        </w:rPr>
      </w:lvl>
    </w:lvlOverride>
    <w:lvlOverride w:ilvl="4">
      <w:lvl w:ilvl="4">
        <w:start w:val="1"/>
        <w:numFmt w:val="lowerLetter"/>
        <w:lvlText w:val="(%5)"/>
        <w:lvlJc w:val="left"/>
        <w:pPr>
          <w:ind w:left="2367" w:hanging="360"/>
        </w:pPr>
        <w:rPr>
          <w:rFonts w:hint="default"/>
        </w:rPr>
      </w:lvl>
    </w:lvlOverride>
    <w:lvlOverride w:ilvl="5">
      <w:lvl w:ilvl="5">
        <w:start w:val="1"/>
        <w:numFmt w:val="lowerRoman"/>
        <w:lvlText w:val="(%6)"/>
        <w:lvlJc w:val="left"/>
        <w:pPr>
          <w:ind w:left="2727" w:hanging="360"/>
        </w:pPr>
        <w:rPr>
          <w:rFonts w:hint="default"/>
        </w:rPr>
      </w:lvl>
    </w:lvlOverride>
    <w:lvlOverride w:ilvl="6">
      <w:lvl w:ilvl="6">
        <w:start w:val="1"/>
        <w:numFmt w:val="decimal"/>
        <w:lvlText w:val="%7."/>
        <w:lvlJc w:val="left"/>
        <w:pPr>
          <w:ind w:left="3087" w:hanging="360"/>
        </w:pPr>
        <w:rPr>
          <w:rFonts w:hint="default"/>
        </w:rPr>
      </w:lvl>
    </w:lvlOverride>
    <w:lvlOverride w:ilvl="7">
      <w:lvl w:ilvl="7">
        <w:start w:val="1"/>
        <w:numFmt w:val="lowerLetter"/>
        <w:lvlText w:val="%8."/>
        <w:lvlJc w:val="left"/>
        <w:pPr>
          <w:ind w:left="3447" w:hanging="360"/>
        </w:pPr>
        <w:rPr>
          <w:rFonts w:hint="default"/>
        </w:rPr>
      </w:lvl>
    </w:lvlOverride>
    <w:lvlOverride w:ilvl="8">
      <w:lvl w:ilvl="8">
        <w:start w:val="1"/>
        <w:numFmt w:val="lowerRoman"/>
        <w:lvlText w:val="%9."/>
        <w:lvlJc w:val="left"/>
        <w:pPr>
          <w:ind w:left="3807" w:hanging="360"/>
        </w:pPr>
        <w:rPr>
          <w:rFonts w:hint="default"/>
        </w:rPr>
      </w:lvl>
    </w:lvlOverride>
  </w:num>
  <w:num w:numId="76" w16cid:durableId="1994142712">
    <w:abstractNumId w:val="50"/>
  </w:num>
  <w:num w:numId="77" w16cid:durableId="1205875034">
    <w:abstractNumId w:val="50"/>
  </w:num>
  <w:num w:numId="78" w16cid:durableId="953362656">
    <w:abstractNumId w:val="31"/>
    <w:lvlOverride w:ilvl="0">
      <w:lvl w:ilvl="0">
        <w:start w:val="1"/>
        <w:numFmt w:val="decimal"/>
        <w:pStyle w:val="ACBodyTextNumbersItalic"/>
        <w:lvlText w:val="%1."/>
        <w:lvlJc w:val="left"/>
        <w:pPr>
          <w:tabs>
            <w:tab w:val="num" w:pos="1134"/>
          </w:tabs>
          <w:ind w:left="1134" w:hanging="567"/>
        </w:pPr>
        <w:rPr>
          <w:rFonts w:hint="default"/>
          <w:b w:val="0"/>
          <w:i w:val="0"/>
          <w:iCs/>
          <w:color w:val="auto"/>
        </w:rPr>
      </w:lvl>
    </w:lvlOverride>
    <w:lvlOverride w:ilvl="1">
      <w:lvl w:ilvl="1">
        <w:start w:val="1"/>
        <w:numFmt w:val="lowerLetter"/>
        <w:lvlText w:val="%2)"/>
        <w:lvlJc w:val="left"/>
        <w:pPr>
          <w:ind w:left="1287" w:hanging="360"/>
        </w:pPr>
        <w:rPr>
          <w:rFonts w:hint="default"/>
        </w:rPr>
      </w:lvl>
    </w:lvlOverride>
    <w:lvlOverride w:ilvl="2">
      <w:lvl w:ilvl="2">
        <w:start w:val="1"/>
        <w:numFmt w:val="lowerRoman"/>
        <w:lvlText w:val="%3)"/>
        <w:lvlJc w:val="left"/>
        <w:pPr>
          <w:ind w:left="1647" w:hanging="360"/>
        </w:pPr>
        <w:rPr>
          <w:rFonts w:hint="default"/>
        </w:rPr>
      </w:lvl>
    </w:lvlOverride>
    <w:lvlOverride w:ilvl="3">
      <w:lvl w:ilvl="3">
        <w:start w:val="1"/>
        <w:numFmt w:val="decimal"/>
        <w:lvlText w:val="(%4)"/>
        <w:lvlJc w:val="left"/>
        <w:pPr>
          <w:ind w:left="2007" w:hanging="360"/>
        </w:pPr>
        <w:rPr>
          <w:rFonts w:hint="default"/>
        </w:rPr>
      </w:lvl>
    </w:lvlOverride>
    <w:lvlOverride w:ilvl="4">
      <w:lvl w:ilvl="4">
        <w:start w:val="1"/>
        <w:numFmt w:val="lowerLetter"/>
        <w:lvlText w:val="(%5)"/>
        <w:lvlJc w:val="left"/>
        <w:pPr>
          <w:ind w:left="2367" w:hanging="360"/>
        </w:pPr>
        <w:rPr>
          <w:rFonts w:hint="default"/>
        </w:rPr>
      </w:lvl>
    </w:lvlOverride>
    <w:lvlOverride w:ilvl="5">
      <w:lvl w:ilvl="5">
        <w:start w:val="1"/>
        <w:numFmt w:val="lowerRoman"/>
        <w:lvlText w:val="(%6)"/>
        <w:lvlJc w:val="left"/>
        <w:pPr>
          <w:ind w:left="2727" w:hanging="360"/>
        </w:pPr>
        <w:rPr>
          <w:rFonts w:hint="default"/>
        </w:rPr>
      </w:lvl>
    </w:lvlOverride>
    <w:lvlOverride w:ilvl="6">
      <w:lvl w:ilvl="6">
        <w:start w:val="1"/>
        <w:numFmt w:val="decimal"/>
        <w:lvlText w:val="%7."/>
        <w:lvlJc w:val="left"/>
        <w:pPr>
          <w:ind w:left="3087" w:hanging="360"/>
        </w:pPr>
        <w:rPr>
          <w:rFonts w:hint="default"/>
        </w:rPr>
      </w:lvl>
    </w:lvlOverride>
    <w:lvlOverride w:ilvl="7">
      <w:lvl w:ilvl="7">
        <w:start w:val="1"/>
        <w:numFmt w:val="lowerLetter"/>
        <w:lvlText w:val="%8."/>
        <w:lvlJc w:val="left"/>
        <w:pPr>
          <w:ind w:left="3447" w:hanging="360"/>
        </w:pPr>
        <w:rPr>
          <w:rFonts w:hint="default"/>
        </w:rPr>
      </w:lvl>
    </w:lvlOverride>
    <w:lvlOverride w:ilvl="8">
      <w:lvl w:ilvl="8">
        <w:start w:val="1"/>
        <w:numFmt w:val="lowerRoman"/>
        <w:lvlText w:val="%9."/>
        <w:lvlJc w:val="left"/>
        <w:pPr>
          <w:ind w:left="3807" w:hanging="360"/>
        </w:pPr>
        <w:rPr>
          <w:rFonts w:hint="default"/>
        </w:rPr>
      </w:lvl>
    </w:lvlOverride>
  </w:num>
  <w:num w:numId="79" w16cid:durableId="246351575">
    <w:abstractNumId w:val="31"/>
    <w:lvlOverride w:ilvl="0">
      <w:lvl w:ilvl="0">
        <w:start w:val="1"/>
        <w:numFmt w:val="decimal"/>
        <w:pStyle w:val="ACBodyTextNumbersItalic"/>
        <w:lvlText w:val="%1."/>
        <w:lvlJc w:val="left"/>
        <w:pPr>
          <w:tabs>
            <w:tab w:val="num" w:pos="1134"/>
          </w:tabs>
          <w:ind w:left="1134" w:hanging="567"/>
        </w:pPr>
        <w:rPr>
          <w:rFonts w:hint="default"/>
          <w:b w:val="0"/>
          <w:i w:val="0"/>
          <w:iCs/>
          <w:color w:val="auto"/>
        </w:rPr>
      </w:lvl>
    </w:lvlOverride>
    <w:lvlOverride w:ilvl="1">
      <w:lvl w:ilvl="1">
        <w:start w:val="1"/>
        <w:numFmt w:val="lowerLetter"/>
        <w:lvlText w:val="%2)"/>
        <w:lvlJc w:val="left"/>
        <w:pPr>
          <w:ind w:left="1287" w:hanging="360"/>
        </w:pPr>
        <w:rPr>
          <w:rFonts w:hint="default"/>
        </w:rPr>
      </w:lvl>
    </w:lvlOverride>
    <w:lvlOverride w:ilvl="2">
      <w:lvl w:ilvl="2">
        <w:start w:val="1"/>
        <w:numFmt w:val="lowerRoman"/>
        <w:lvlText w:val="%3)"/>
        <w:lvlJc w:val="left"/>
        <w:pPr>
          <w:ind w:left="1647" w:hanging="360"/>
        </w:pPr>
        <w:rPr>
          <w:rFonts w:hint="default"/>
        </w:rPr>
      </w:lvl>
    </w:lvlOverride>
    <w:lvlOverride w:ilvl="3">
      <w:lvl w:ilvl="3">
        <w:start w:val="1"/>
        <w:numFmt w:val="decimal"/>
        <w:lvlText w:val="(%4)"/>
        <w:lvlJc w:val="left"/>
        <w:pPr>
          <w:ind w:left="2007" w:hanging="360"/>
        </w:pPr>
        <w:rPr>
          <w:rFonts w:hint="default"/>
        </w:rPr>
      </w:lvl>
    </w:lvlOverride>
    <w:lvlOverride w:ilvl="4">
      <w:lvl w:ilvl="4">
        <w:start w:val="1"/>
        <w:numFmt w:val="lowerLetter"/>
        <w:lvlText w:val="(%5)"/>
        <w:lvlJc w:val="left"/>
        <w:pPr>
          <w:ind w:left="2367" w:hanging="360"/>
        </w:pPr>
        <w:rPr>
          <w:rFonts w:hint="default"/>
        </w:rPr>
      </w:lvl>
    </w:lvlOverride>
    <w:lvlOverride w:ilvl="5">
      <w:lvl w:ilvl="5">
        <w:start w:val="1"/>
        <w:numFmt w:val="lowerRoman"/>
        <w:lvlText w:val="(%6)"/>
        <w:lvlJc w:val="left"/>
        <w:pPr>
          <w:ind w:left="2727" w:hanging="360"/>
        </w:pPr>
        <w:rPr>
          <w:rFonts w:hint="default"/>
        </w:rPr>
      </w:lvl>
    </w:lvlOverride>
    <w:lvlOverride w:ilvl="6">
      <w:lvl w:ilvl="6">
        <w:start w:val="1"/>
        <w:numFmt w:val="decimal"/>
        <w:lvlText w:val="%7."/>
        <w:lvlJc w:val="left"/>
        <w:pPr>
          <w:ind w:left="3087" w:hanging="360"/>
        </w:pPr>
        <w:rPr>
          <w:rFonts w:hint="default"/>
        </w:rPr>
      </w:lvl>
    </w:lvlOverride>
    <w:lvlOverride w:ilvl="7">
      <w:lvl w:ilvl="7">
        <w:start w:val="1"/>
        <w:numFmt w:val="lowerLetter"/>
        <w:lvlText w:val="%8."/>
        <w:lvlJc w:val="left"/>
        <w:pPr>
          <w:ind w:left="3447" w:hanging="360"/>
        </w:pPr>
        <w:rPr>
          <w:rFonts w:hint="default"/>
        </w:rPr>
      </w:lvl>
    </w:lvlOverride>
    <w:lvlOverride w:ilvl="8">
      <w:lvl w:ilvl="8">
        <w:start w:val="1"/>
        <w:numFmt w:val="lowerRoman"/>
        <w:lvlText w:val="%9."/>
        <w:lvlJc w:val="left"/>
        <w:pPr>
          <w:ind w:left="3807" w:hanging="360"/>
        </w:pPr>
        <w:rPr>
          <w:rFonts w:hint="default"/>
        </w:rPr>
      </w:lvl>
    </w:lvlOverride>
  </w:num>
  <w:num w:numId="80" w16cid:durableId="2137991814">
    <w:abstractNumId w:val="50"/>
  </w:num>
  <w:num w:numId="81" w16cid:durableId="2113936169">
    <w:abstractNumId w:val="31"/>
    <w:lvlOverride w:ilvl="0">
      <w:lvl w:ilvl="0">
        <w:start w:val="1"/>
        <w:numFmt w:val="decimal"/>
        <w:pStyle w:val="ACBodyTextNumbersItalic"/>
        <w:lvlText w:val="%1."/>
        <w:lvlJc w:val="left"/>
        <w:pPr>
          <w:tabs>
            <w:tab w:val="num" w:pos="1134"/>
          </w:tabs>
          <w:ind w:left="1134" w:hanging="567"/>
        </w:pPr>
        <w:rPr>
          <w:rFonts w:hint="default"/>
          <w:b w:val="0"/>
          <w:i w:val="0"/>
          <w:iCs/>
          <w:color w:val="auto"/>
        </w:rPr>
      </w:lvl>
    </w:lvlOverride>
    <w:lvlOverride w:ilvl="1">
      <w:lvl w:ilvl="1">
        <w:start w:val="1"/>
        <w:numFmt w:val="lowerLetter"/>
        <w:lvlText w:val="%2)"/>
        <w:lvlJc w:val="left"/>
        <w:pPr>
          <w:ind w:left="1287" w:hanging="360"/>
        </w:pPr>
        <w:rPr>
          <w:rFonts w:hint="default"/>
        </w:rPr>
      </w:lvl>
    </w:lvlOverride>
    <w:lvlOverride w:ilvl="2">
      <w:lvl w:ilvl="2">
        <w:start w:val="1"/>
        <w:numFmt w:val="lowerRoman"/>
        <w:lvlText w:val="%3)"/>
        <w:lvlJc w:val="left"/>
        <w:pPr>
          <w:ind w:left="1647" w:hanging="360"/>
        </w:pPr>
        <w:rPr>
          <w:rFonts w:hint="default"/>
        </w:rPr>
      </w:lvl>
    </w:lvlOverride>
    <w:lvlOverride w:ilvl="3">
      <w:lvl w:ilvl="3">
        <w:start w:val="1"/>
        <w:numFmt w:val="decimal"/>
        <w:lvlText w:val="(%4)"/>
        <w:lvlJc w:val="left"/>
        <w:pPr>
          <w:ind w:left="2007" w:hanging="360"/>
        </w:pPr>
        <w:rPr>
          <w:rFonts w:hint="default"/>
        </w:rPr>
      </w:lvl>
    </w:lvlOverride>
    <w:lvlOverride w:ilvl="4">
      <w:lvl w:ilvl="4">
        <w:start w:val="1"/>
        <w:numFmt w:val="lowerLetter"/>
        <w:lvlText w:val="(%5)"/>
        <w:lvlJc w:val="left"/>
        <w:pPr>
          <w:ind w:left="2367" w:hanging="360"/>
        </w:pPr>
        <w:rPr>
          <w:rFonts w:hint="default"/>
        </w:rPr>
      </w:lvl>
    </w:lvlOverride>
    <w:lvlOverride w:ilvl="5">
      <w:lvl w:ilvl="5">
        <w:start w:val="1"/>
        <w:numFmt w:val="lowerRoman"/>
        <w:lvlText w:val="(%6)"/>
        <w:lvlJc w:val="left"/>
        <w:pPr>
          <w:ind w:left="2727" w:hanging="360"/>
        </w:pPr>
        <w:rPr>
          <w:rFonts w:hint="default"/>
        </w:rPr>
      </w:lvl>
    </w:lvlOverride>
    <w:lvlOverride w:ilvl="6">
      <w:lvl w:ilvl="6">
        <w:start w:val="1"/>
        <w:numFmt w:val="decimal"/>
        <w:lvlText w:val="%7."/>
        <w:lvlJc w:val="left"/>
        <w:pPr>
          <w:ind w:left="3087" w:hanging="360"/>
        </w:pPr>
        <w:rPr>
          <w:rFonts w:hint="default"/>
        </w:rPr>
      </w:lvl>
    </w:lvlOverride>
    <w:lvlOverride w:ilvl="7">
      <w:lvl w:ilvl="7">
        <w:start w:val="1"/>
        <w:numFmt w:val="lowerLetter"/>
        <w:lvlText w:val="%8."/>
        <w:lvlJc w:val="left"/>
        <w:pPr>
          <w:ind w:left="3447" w:hanging="360"/>
        </w:pPr>
        <w:rPr>
          <w:rFonts w:hint="default"/>
        </w:rPr>
      </w:lvl>
    </w:lvlOverride>
    <w:lvlOverride w:ilvl="8">
      <w:lvl w:ilvl="8">
        <w:start w:val="1"/>
        <w:numFmt w:val="lowerRoman"/>
        <w:lvlText w:val="%9."/>
        <w:lvlJc w:val="left"/>
        <w:pPr>
          <w:ind w:left="3807" w:hanging="360"/>
        </w:pPr>
        <w:rPr>
          <w:rFonts w:hint="default"/>
        </w:rPr>
      </w:lvl>
    </w:lvlOverride>
  </w:num>
  <w:num w:numId="82" w16cid:durableId="1729645694">
    <w:abstractNumId w:val="50"/>
  </w:num>
  <w:num w:numId="83" w16cid:durableId="1406143226">
    <w:abstractNumId w:val="31"/>
    <w:lvlOverride w:ilvl="0">
      <w:lvl w:ilvl="0">
        <w:start w:val="1"/>
        <w:numFmt w:val="decimal"/>
        <w:pStyle w:val="ACBodyTextNumbersItalic"/>
        <w:lvlText w:val="%1."/>
        <w:lvlJc w:val="left"/>
        <w:pPr>
          <w:tabs>
            <w:tab w:val="num" w:pos="567"/>
          </w:tabs>
          <w:ind w:left="567" w:hanging="567"/>
        </w:pPr>
        <w:rPr>
          <w:rFonts w:hint="default"/>
          <w:b w:val="0"/>
          <w:i/>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4" w16cid:durableId="653795852">
    <w:abstractNumId w:val="31"/>
    <w:lvlOverride w:ilvl="0">
      <w:lvl w:ilvl="0">
        <w:start w:val="1"/>
        <w:numFmt w:val="decimal"/>
        <w:pStyle w:val="ACBodyTextNumbersItalic"/>
        <w:lvlText w:val="%1."/>
        <w:lvlJc w:val="left"/>
        <w:pPr>
          <w:tabs>
            <w:tab w:val="num" w:pos="567"/>
          </w:tabs>
          <w:ind w:left="567" w:hanging="567"/>
        </w:pPr>
        <w:rPr>
          <w:rFonts w:hint="default"/>
          <w:b w:val="0"/>
          <w:i/>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5" w16cid:durableId="1082608803">
    <w:abstractNumId w:val="45"/>
  </w:num>
  <w:num w:numId="86" w16cid:durableId="1148936167">
    <w:abstractNumId w:val="38"/>
  </w:num>
  <w:num w:numId="87" w16cid:durableId="1314673764">
    <w:abstractNumId w:val="5"/>
  </w:num>
  <w:num w:numId="88" w16cid:durableId="179440076">
    <w:abstractNumId w:val="31"/>
    <w:lvlOverride w:ilvl="0">
      <w:lvl w:ilvl="0">
        <w:start w:val="1"/>
        <w:numFmt w:val="decimal"/>
        <w:pStyle w:val="ACBodyTextNumbersItalic"/>
        <w:lvlText w:val="%1."/>
        <w:lvlJc w:val="left"/>
        <w:pPr>
          <w:tabs>
            <w:tab w:val="num" w:pos="567"/>
          </w:tabs>
          <w:ind w:left="567" w:hanging="567"/>
        </w:pPr>
        <w:rPr>
          <w:rFonts w:hint="default"/>
          <w:b w:val="0"/>
          <w:i w:val="0"/>
          <w:iCs w: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9" w16cid:durableId="2110157981">
    <w:abstractNumId w:val="1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1E"/>
    <w:rsid w:val="0000008B"/>
    <w:rsid w:val="00004465"/>
    <w:rsid w:val="0000450E"/>
    <w:rsid w:val="000060BE"/>
    <w:rsid w:val="000103D7"/>
    <w:rsid w:val="00012283"/>
    <w:rsid w:val="0001291E"/>
    <w:rsid w:val="00013ACD"/>
    <w:rsid w:val="000202E9"/>
    <w:rsid w:val="0002129A"/>
    <w:rsid w:val="000233EF"/>
    <w:rsid w:val="00025643"/>
    <w:rsid w:val="0002652B"/>
    <w:rsid w:val="000320B0"/>
    <w:rsid w:val="000369D9"/>
    <w:rsid w:val="00036B29"/>
    <w:rsid w:val="00037DC7"/>
    <w:rsid w:val="000503F3"/>
    <w:rsid w:val="0005071B"/>
    <w:rsid w:val="00052E45"/>
    <w:rsid w:val="0005504D"/>
    <w:rsid w:val="00055F6B"/>
    <w:rsid w:val="00056795"/>
    <w:rsid w:val="00057905"/>
    <w:rsid w:val="00062892"/>
    <w:rsid w:val="00063BFC"/>
    <w:rsid w:val="0006428E"/>
    <w:rsid w:val="00067771"/>
    <w:rsid w:val="00072684"/>
    <w:rsid w:val="00073420"/>
    <w:rsid w:val="00075043"/>
    <w:rsid w:val="00075404"/>
    <w:rsid w:val="00075663"/>
    <w:rsid w:val="00087EB9"/>
    <w:rsid w:val="000942AD"/>
    <w:rsid w:val="00096344"/>
    <w:rsid w:val="000A18E5"/>
    <w:rsid w:val="000A2465"/>
    <w:rsid w:val="000A4220"/>
    <w:rsid w:val="000A437E"/>
    <w:rsid w:val="000A47E1"/>
    <w:rsid w:val="000A5DB8"/>
    <w:rsid w:val="000A6B66"/>
    <w:rsid w:val="000A7727"/>
    <w:rsid w:val="000B0BC4"/>
    <w:rsid w:val="000C0583"/>
    <w:rsid w:val="000C0760"/>
    <w:rsid w:val="000C0D9F"/>
    <w:rsid w:val="000C414E"/>
    <w:rsid w:val="000C57E2"/>
    <w:rsid w:val="000C5C3B"/>
    <w:rsid w:val="000C5DE5"/>
    <w:rsid w:val="000D538F"/>
    <w:rsid w:val="000D5F25"/>
    <w:rsid w:val="000E5B6C"/>
    <w:rsid w:val="000E5BE0"/>
    <w:rsid w:val="000E7944"/>
    <w:rsid w:val="000F2744"/>
    <w:rsid w:val="000F5F8A"/>
    <w:rsid w:val="000F69D2"/>
    <w:rsid w:val="00101253"/>
    <w:rsid w:val="00104BCB"/>
    <w:rsid w:val="00105531"/>
    <w:rsid w:val="00105A8E"/>
    <w:rsid w:val="001140F6"/>
    <w:rsid w:val="00115E94"/>
    <w:rsid w:val="00116D3C"/>
    <w:rsid w:val="0011769E"/>
    <w:rsid w:val="0012041E"/>
    <w:rsid w:val="001268D4"/>
    <w:rsid w:val="00127E99"/>
    <w:rsid w:val="00134604"/>
    <w:rsid w:val="00134DA3"/>
    <w:rsid w:val="0013568B"/>
    <w:rsid w:val="001415E6"/>
    <w:rsid w:val="0014294D"/>
    <w:rsid w:val="001433A9"/>
    <w:rsid w:val="00143CC8"/>
    <w:rsid w:val="00146231"/>
    <w:rsid w:val="00150CD2"/>
    <w:rsid w:val="00151736"/>
    <w:rsid w:val="00161FB2"/>
    <w:rsid w:val="00162F66"/>
    <w:rsid w:val="0017187C"/>
    <w:rsid w:val="00172439"/>
    <w:rsid w:val="00173772"/>
    <w:rsid w:val="00174CB5"/>
    <w:rsid w:val="001756DC"/>
    <w:rsid w:val="00175BCB"/>
    <w:rsid w:val="00180154"/>
    <w:rsid w:val="00180439"/>
    <w:rsid w:val="0018287D"/>
    <w:rsid w:val="00185A98"/>
    <w:rsid w:val="001865AE"/>
    <w:rsid w:val="00193F54"/>
    <w:rsid w:val="00194668"/>
    <w:rsid w:val="001A01EE"/>
    <w:rsid w:val="001A2016"/>
    <w:rsid w:val="001A3DEB"/>
    <w:rsid w:val="001B52F0"/>
    <w:rsid w:val="001B7667"/>
    <w:rsid w:val="001C3D60"/>
    <w:rsid w:val="001C418D"/>
    <w:rsid w:val="001D39B4"/>
    <w:rsid w:val="001D4A2D"/>
    <w:rsid w:val="001D51E2"/>
    <w:rsid w:val="001D71C6"/>
    <w:rsid w:val="001E4171"/>
    <w:rsid w:val="001E7187"/>
    <w:rsid w:val="001F6B66"/>
    <w:rsid w:val="00200571"/>
    <w:rsid w:val="00201927"/>
    <w:rsid w:val="002038CB"/>
    <w:rsid w:val="00205C21"/>
    <w:rsid w:val="002067CA"/>
    <w:rsid w:val="00207235"/>
    <w:rsid w:val="002120EF"/>
    <w:rsid w:val="002136AB"/>
    <w:rsid w:val="00214A99"/>
    <w:rsid w:val="00220366"/>
    <w:rsid w:val="002223C7"/>
    <w:rsid w:val="00223183"/>
    <w:rsid w:val="00232911"/>
    <w:rsid w:val="00232D03"/>
    <w:rsid w:val="00232DD5"/>
    <w:rsid w:val="0023384E"/>
    <w:rsid w:val="00234098"/>
    <w:rsid w:val="0023587B"/>
    <w:rsid w:val="00236D81"/>
    <w:rsid w:val="002372D3"/>
    <w:rsid w:val="002422FE"/>
    <w:rsid w:val="00244208"/>
    <w:rsid w:val="002512D0"/>
    <w:rsid w:val="00253701"/>
    <w:rsid w:val="00255921"/>
    <w:rsid w:val="00256400"/>
    <w:rsid w:val="00257F38"/>
    <w:rsid w:val="00260540"/>
    <w:rsid w:val="00262C6E"/>
    <w:rsid w:val="0026556C"/>
    <w:rsid w:val="00273291"/>
    <w:rsid w:val="00276706"/>
    <w:rsid w:val="00281CD3"/>
    <w:rsid w:val="00287680"/>
    <w:rsid w:val="0029163D"/>
    <w:rsid w:val="002918F5"/>
    <w:rsid w:val="00292335"/>
    <w:rsid w:val="002933BC"/>
    <w:rsid w:val="00293745"/>
    <w:rsid w:val="002948B0"/>
    <w:rsid w:val="00294ED3"/>
    <w:rsid w:val="00295A41"/>
    <w:rsid w:val="002A2F83"/>
    <w:rsid w:val="002A4AE7"/>
    <w:rsid w:val="002B1AB0"/>
    <w:rsid w:val="002C3F43"/>
    <w:rsid w:val="002D21BF"/>
    <w:rsid w:val="002D38BD"/>
    <w:rsid w:val="002E441D"/>
    <w:rsid w:val="002F15A7"/>
    <w:rsid w:val="002F34EB"/>
    <w:rsid w:val="002F5E44"/>
    <w:rsid w:val="002F67F0"/>
    <w:rsid w:val="002F6FDE"/>
    <w:rsid w:val="00300210"/>
    <w:rsid w:val="0030155E"/>
    <w:rsid w:val="003015CE"/>
    <w:rsid w:val="0030166A"/>
    <w:rsid w:val="00301929"/>
    <w:rsid w:val="00305556"/>
    <w:rsid w:val="00306CC1"/>
    <w:rsid w:val="0031093C"/>
    <w:rsid w:val="0031580F"/>
    <w:rsid w:val="00322691"/>
    <w:rsid w:val="00322B4C"/>
    <w:rsid w:val="00326494"/>
    <w:rsid w:val="003311B6"/>
    <w:rsid w:val="00333A7D"/>
    <w:rsid w:val="00333FA5"/>
    <w:rsid w:val="00336F75"/>
    <w:rsid w:val="003378AE"/>
    <w:rsid w:val="00340ADB"/>
    <w:rsid w:val="00344960"/>
    <w:rsid w:val="00344BBB"/>
    <w:rsid w:val="003502F6"/>
    <w:rsid w:val="003508E1"/>
    <w:rsid w:val="00351A11"/>
    <w:rsid w:val="00354932"/>
    <w:rsid w:val="00355016"/>
    <w:rsid w:val="00357EDC"/>
    <w:rsid w:val="0036090F"/>
    <w:rsid w:val="003737AA"/>
    <w:rsid w:val="0037388B"/>
    <w:rsid w:val="00373BF8"/>
    <w:rsid w:val="003746C3"/>
    <w:rsid w:val="003800C5"/>
    <w:rsid w:val="003830FE"/>
    <w:rsid w:val="00390FB3"/>
    <w:rsid w:val="00391DCA"/>
    <w:rsid w:val="0039203F"/>
    <w:rsid w:val="00393272"/>
    <w:rsid w:val="00393E4F"/>
    <w:rsid w:val="0039553B"/>
    <w:rsid w:val="003A028E"/>
    <w:rsid w:val="003A667B"/>
    <w:rsid w:val="003B1962"/>
    <w:rsid w:val="003B6B4D"/>
    <w:rsid w:val="003C2CFC"/>
    <w:rsid w:val="003C3213"/>
    <w:rsid w:val="003C3FD1"/>
    <w:rsid w:val="003C7851"/>
    <w:rsid w:val="003D0BCF"/>
    <w:rsid w:val="003D17A8"/>
    <w:rsid w:val="003E02BA"/>
    <w:rsid w:val="003E3CF0"/>
    <w:rsid w:val="003E4DDE"/>
    <w:rsid w:val="003E63BC"/>
    <w:rsid w:val="003F10B9"/>
    <w:rsid w:val="003F22F2"/>
    <w:rsid w:val="003F3419"/>
    <w:rsid w:val="00400591"/>
    <w:rsid w:val="00403AAF"/>
    <w:rsid w:val="004049E9"/>
    <w:rsid w:val="00417938"/>
    <w:rsid w:val="00423334"/>
    <w:rsid w:val="004268D9"/>
    <w:rsid w:val="00426A0E"/>
    <w:rsid w:val="004309AD"/>
    <w:rsid w:val="00434BC9"/>
    <w:rsid w:val="00443A62"/>
    <w:rsid w:val="00445094"/>
    <w:rsid w:val="00447EDA"/>
    <w:rsid w:val="00451466"/>
    <w:rsid w:val="004529DC"/>
    <w:rsid w:val="00454FBD"/>
    <w:rsid w:val="00455A80"/>
    <w:rsid w:val="0045671A"/>
    <w:rsid w:val="00463EFE"/>
    <w:rsid w:val="00464175"/>
    <w:rsid w:val="004725E8"/>
    <w:rsid w:val="0047325D"/>
    <w:rsid w:val="00481AFD"/>
    <w:rsid w:val="0048438E"/>
    <w:rsid w:val="0048466F"/>
    <w:rsid w:val="00486F56"/>
    <w:rsid w:val="00487AA1"/>
    <w:rsid w:val="0049315D"/>
    <w:rsid w:val="00495946"/>
    <w:rsid w:val="004967D2"/>
    <w:rsid w:val="00496A13"/>
    <w:rsid w:val="004A5153"/>
    <w:rsid w:val="004B0059"/>
    <w:rsid w:val="004B332F"/>
    <w:rsid w:val="004B5FA8"/>
    <w:rsid w:val="004C10A6"/>
    <w:rsid w:val="004C209A"/>
    <w:rsid w:val="004C5897"/>
    <w:rsid w:val="004C65C8"/>
    <w:rsid w:val="004D1130"/>
    <w:rsid w:val="004D3B98"/>
    <w:rsid w:val="004D4E51"/>
    <w:rsid w:val="004E01B0"/>
    <w:rsid w:val="004E06CA"/>
    <w:rsid w:val="004E268C"/>
    <w:rsid w:val="004F3578"/>
    <w:rsid w:val="004F5E87"/>
    <w:rsid w:val="004F7D3A"/>
    <w:rsid w:val="00502C45"/>
    <w:rsid w:val="00502DAA"/>
    <w:rsid w:val="005048BB"/>
    <w:rsid w:val="0050519B"/>
    <w:rsid w:val="00505C30"/>
    <w:rsid w:val="00505E29"/>
    <w:rsid w:val="00506756"/>
    <w:rsid w:val="00510434"/>
    <w:rsid w:val="0051201C"/>
    <w:rsid w:val="005123FD"/>
    <w:rsid w:val="00515E17"/>
    <w:rsid w:val="00517022"/>
    <w:rsid w:val="00517DBA"/>
    <w:rsid w:val="005215C7"/>
    <w:rsid w:val="0053072E"/>
    <w:rsid w:val="00531A77"/>
    <w:rsid w:val="00532229"/>
    <w:rsid w:val="005323C8"/>
    <w:rsid w:val="00532948"/>
    <w:rsid w:val="00533679"/>
    <w:rsid w:val="005346F0"/>
    <w:rsid w:val="0053644B"/>
    <w:rsid w:val="00536FAB"/>
    <w:rsid w:val="00540F50"/>
    <w:rsid w:val="00544394"/>
    <w:rsid w:val="00546285"/>
    <w:rsid w:val="005553E7"/>
    <w:rsid w:val="005667A4"/>
    <w:rsid w:val="005673F6"/>
    <w:rsid w:val="00567E67"/>
    <w:rsid w:val="0057163E"/>
    <w:rsid w:val="00571E0D"/>
    <w:rsid w:val="00574196"/>
    <w:rsid w:val="005801A3"/>
    <w:rsid w:val="0058094A"/>
    <w:rsid w:val="00592AB9"/>
    <w:rsid w:val="00592B2C"/>
    <w:rsid w:val="00595FDD"/>
    <w:rsid w:val="005A6CCA"/>
    <w:rsid w:val="005B0D74"/>
    <w:rsid w:val="005B6492"/>
    <w:rsid w:val="005B7F69"/>
    <w:rsid w:val="005C3F83"/>
    <w:rsid w:val="005C49AA"/>
    <w:rsid w:val="005C4D1C"/>
    <w:rsid w:val="005C6601"/>
    <w:rsid w:val="005D1F37"/>
    <w:rsid w:val="005D66AD"/>
    <w:rsid w:val="005D734B"/>
    <w:rsid w:val="005E0161"/>
    <w:rsid w:val="005E0F77"/>
    <w:rsid w:val="005E4D77"/>
    <w:rsid w:val="005E5E27"/>
    <w:rsid w:val="005E6795"/>
    <w:rsid w:val="005F052E"/>
    <w:rsid w:val="005F12D3"/>
    <w:rsid w:val="005F442C"/>
    <w:rsid w:val="005F601C"/>
    <w:rsid w:val="00600151"/>
    <w:rsid w:val="00601F62"/>
    <w:rsid w:val="006020C1"/>
    <w:rsid w:val="006045BD"/>
    <w:rsid w:val="006046D6"/>
    <w:rsid w:val="00607821"/>
    <w:rsid w:val="00611487"/>
    <w:rsid w:val="00614C30"/>
    <w:rsid w:val="00631EA2"/>
    <w:rsid w:val="006354EF"/>
    <w:rsid w:val="0064087D"/>
    <w:rsid w:val="00642223"/>
    <w:rsid w:val="006430F1"/>
    <w:rsid w:val="00647BF9"/>
    <w:rsid w:val="00655149"/>
    <w:rsid w:val="00657FD5"/>
    <w:rsid w:val="006670AF"/>
    <w:rsid w:val="00667E62"/>
    <w:rsid w:val="006710A4"/>
    <w:rsid w:val="00671FA9"/>
    <w:rsid w:val="00674982"/>
    <w:rsid w:val="00681931"/>
    <w:rsid w:val="0068213A"/>
    <w:rsid w:val="006842C7"/>
    <w:rsid w:val="0068562E"/>
    <w:rsid w:val="006965FC"/>
    <w:rsid w:val="006A46BB"/>
    <w:rsid w:val="006B190B"/>
    <w:rsid w:val="006B2667"/>
    <w:rsid w:val="006B3280"/>
    <w:rsid w:val="006B3FE6"/>
    <w:rsid w:val="006B6257"/>
    <w:rsid w:val="006B799D"/>
    <w:rsid w:val="006C03D3"/>
    <w:rsid w:val="006D03CB"/>
    <w:rsid w:val="006D2BB3"/>
    <w:rsid w:val="006D4955"/>
    <w:rsid w:val="006E2B39"/>
    <w:rsid w:val="006E465B"/>
    <w:rsid w:val="006E7AE2"/>
    <w:rsid w:val="006E7E8D"/>
    <w:rsid w:val="006F222E"/>
    <w:rsid w:val="006F769D"/>
    <w:rsid w:val="00702DCC"/>
    <w:rsid w:val="007038F8"/>
    <w:rsid w:val="00717CFA"/>
    <w:rsid w:val="00720F63"/>
    <w:rsid w:val="00723383"/>
    <w:rsid w:val="00724888"/>
    <w:rsid w:val="00725C2D"/>
    <w:rsid w:val="0072643C"/>
    <w:rsid w:val="007276B8"/>
    <w:rsid w:val="00732673"/>
    <w:rsid w:val="00733070"/>
    <w:rsid w:val="007333D5"/>
    <w:rsid w:val="00733F6C"/>
    <w:rsid w:val="00734F4A"/>
    <w:rsid w:val="00736069"/>
    <w:rsid w:val="00736C1C"/>
    <w:rsid w:val="00741123"/>
    <w:rsid w:val="00744B84"/>
    <w:rsid w:val="00744EEC"/>
    <w:rsid w:val="00746724"/>
    <w:rsid w:val="0075183B"/>
    <w:rsid w:val="00752F2F"/>
    <w:rsid w:val="00754648"/>
    <w:rsid w:val="00762599"/>
    <w:rsid w:val="0076387C"/>
    <w:rsid w:val="00766021"/>
    <w:rsid w:val="007712D6"/>
    <w:rsid w:val="00785A6A"/>
    <w:rsid w:val="007909F1"/>
    <w:rsid w:val="007939E9"/>
    <w:rsid w:val="0079627F"/>
    <w:rsid w:val="00797620"/>
    <w:rsid w:val="007A0350"/>
    <w:rsid w:val="007A0DA5"/>
    <w:rsid w:val="007A3EB8"/>
    <w:rsid w:val="007A3F78"/>
    <w:rsid w:val="007A4240"/>
    <w:rsid w:val="007A42F0"/>
    <w:rsid w:val="007A5219"/>
    <w:rsid w:val="007B2D49"/>
    <w:rsid w:val="007B2FB7"/>
    <w:rsid w:val="007B601E"/>
    <w:rsid w:val="007C1E6A"/>
    <w:rsid w:val="007C2A94"/>
    <w:rsid w:val="007C6B63"/>
    <w:rsid w:val="007C7EBB"/>
    <w:rsid w:val="007D01F6"/>
    <w:rsid w:val="007E0518"/>
    <w:rsid w:val="007E10EB"/>
    <w:rsid w:val="007E42F9"/>
    <w:rsid w:val="007E5594"/>
    <w:rsid w:val="007F1370"/>
    <w:rsid w:val="007F3A4F"/>
    <w:rsid w:val="007F5B16"/>
    <w:rsid w:val="007F5B60"/>
    <w:rsid w:val="007F7D79"/>
    <w:rsid w:val="00801086"/>
    <w:rsid w:val="008013A5"/>
    <w:rsid w:val="00803713"/>
    <w:rsid w:val="00804CCB"/>
    <w:rsid w:val="0080651B"/>
    <w:rsid w:val="00810293"/>
    <w:rsid w:val="008123EC"/>
    <w:rsid w:val="00820245"/>
    <w:rsid w:val="00824408"/>
    <w:rsid w:val="0082641A"/>
    <w:rsid w:val="00826CD4"/>
    <w:rsid w:val="008279EC"/>
    <w:rsid w:val="00827ADF"/>
    <w:rsid w:val="00831012"/>
    <w:rsid w:val="00834135"/>
    <w:rsid w:val="00835002"/>
    <w:rsid w:val="00835858"/>
    <w:rsid w:val="008412F6"/>
    <w:rsid w:val="0084164B"/>
    <w:rsid w:val="0084207B"/>
    <w:rsid w:val="00851149"/>
    <w:rsid w:val="008516DA"/>
    <w:rsid w:val="008528A2"/>
    <w:rsid w:val="008540B9"/>
    <w:rsid w:val="008554E9"/>
    <w:rsid w:val="00864227"/>
    <w:rsid w:val="0086585E"/>
    <w:rsid w:val="00873C60"/>
    <w:rsid w:val="00876A27"/>
    <w:rsid w:val="008865FE"/>
    <w:rsid w:val="008874E9"/>
    <w:rsid w:val="008908F3"/>
    <w:rsid w:val="0089171E"/>
    <w:rsid w:val="00891772"/>
    <w:rsid w:val="00891793"/>
    <w:rsid w:val="008921DA"/>
    <w:rsid w:val="00893F68"/>
    <w:rsid w:val="00895E9F"/>
    <w:rsid w:val="008963B1"/>
    <w:rsid w:val="00896E55"/>
    <w:rsid w:val="00897A35"/>
    <w:rsid w:val="008A1359"/>
    <w:rsid w:val="008A6F74"/>
    <w:rsid w:val="008A73BE"/>
    <w:rsid w:val="008A78A6"/>
    <w:rsid w:val="008B22E3"/>
    <w:rsid w:val="008C21AA"/>
    <w:rsid w:val="008C2CAB"/>
    <w:rsid w:val="008C3EE4"/>
    <w:rsid w:val="008C6967"/>
    <w:rsid w:val="008D16CE"/>
    <w:rsid w:val="008D274C"/>
    <w:rsid w:val="008D4934"/>
    <w:rsid w:val="008D577A"/>
    <w:rsid w:val="008D7A87"/>
    <w:rsid w:val="008E2252"/>
    <w:rsid w:val="008E34F3"/>
    <w:rsid w:val="008E3C9F"/>
    <w:rsid w:val="008E6A79"/>
    <w:rsid w:val="008E7FCA"/>
    <w:rsid w:val="008F05D3"/>
    <w:rsid w:val="008F5D5A"/>
    <w:rsid w:val="0090003E"/>
    <w:rsid w:val="00900576"/>
    <w:rsid w:val="00904112"/>
    <w:rsid w:val="0090557A"/>
    <w:rsid w:val="00916C00"/>
    <w:rsid w:val="0092612A"/>
    <w:rsid w:val="0092669A"/>
    <w:rsid w:val="00927011"/>
    <w:rsid w:val="00927845"/>
    <w:rsid w:val="00936A96"/>
    <w:rsid w:val="009405A2"/>
    <w:rsid w:val="009421BD"/>
    <w:rsid w:val="00944F1E"/>
    <w:rsid w:val="009517E0"/>
    <w:rsid w:val="00955866"/>
    <w:rsid w:val="00961F12"/>
    <w:rsid w:val="00965242"/>
    <w:rsid w:val="00970B51"/>
    <w:rsid w:val="00971E4B"/>
    <w:rsid w:val="009743AF"/>
    <w:rsid w:val="009758FD"/>
    <w:rsid w:val="00981DEC"/>
    <w:rsid w:val="00982A98"/>
    <w:rsid w:val="009946E1"/>
    <w:rsid w:val="0099685D"/>
    <w:rsid w:val="00996E9E"/>
    <w:rsid w:val="00997352"/>
    <w:rsid w:val="009A2156"/>
    <w:rsid w:val="009A342E"/>
    <w:rsid w:val="009A4646"/>
    <w:rsid w:val="009A4CBB"/>
    <w:rsid w:val="009A621C"/>
    <w:rsid w:val="009A729F"/>
    <w:rsid w:val="009B0ADC"/>
    <w:rsid w:val="009B1250"/>
    <w:rsid w:val="009B4257"/>
    <w:rsid w:val="009C20C7"/>
    <w:rsid w:val="009C7226"/>
    <w:rsid w:val="009C7706"/>
    <w:rsid w:val="009C7BA6"/>
    <w:rsid w:val="009D4BEF"/>
    <w:rsid w:val="009E32CA"/>
    <w:rsid w:val="009E36A6"/>
    <w:rsid w:val="009F1D1C"/>
    <w:rsid w:val="009F4998"/>
    <w:rsid w:val="00A02206"/>
    <w:rsid w:val="00A05E5A"/>
    <w:rsid w:val="00A070B4"/>
    <w:rsid w:val="00A0768F"/>
    <w:rsid w:val="00A11E4F"/>
    <w:rsid w:val="00A14F6F"/>
    <w:rsid w:val="00A17747"/>
    <w:rsid w:val="00A2046C"/>
    <w:rsid w:val="00A22803"/>
    <w:rsid w:val="00A23CA4"/>
    <w:rsid w:val="00A300D2"/>
    <w:rsid w:val="00A306C2"/>
    <w:rsid w:val="00A31C8D"/>
    <w:rsid w:val="00A40A8E"/>
    <w:rsid w:val="00A40C3C"/>
    <w:rsid w:val="00A415D6"/>
    <w:rsid w:val="00A41B1E"/>
    <w:rsid w:val="00A426E6"/>
    <w:rsid w:val="00A47159"/>
    <w:rsid w:val="00A47D49"/>
    <w:rsid w:val="00A569CE"/>
    <w:rsid w:val="00A62388"/>
    <w:rsid w:val="00A629D9"/>
    <w:rsid w:val="00A63B70"/>
    <w:rsid w:val="00A64896"/>
    <w:rsid w:val="00A73E53"/>
    <w:rsid w:val="00A77737"/>
    <w:rsid w:val="00A83B8E"/>
    <w:rsid w:val="00A849D4"/>
    <w:rsid w:val="00A92FA1"/>
    <w:rsid w:val="00A95037"/>
    <w:rsid w:val="00A95872"/>
    <w:rsid w:val="00A96147"/>
    <w:rsid w:val="00AA2375"/>
    <w:rsid w:val="00AA24CB"/>
    <w:rsid w:val="00AA28D3"/>
    <w:rsid w:val="00AA6A20"/>
    <w:rsid w:val="00AB1648"/>
    <w:rsid w:val="00AB271A"/>
    <w:rsid w:val="00AB34E5"/>
    <w:rsid w:val="00AB6EEC"/>
    <w:rsid w:val="00AC018F"/>
    <w:rsid w:val="00AC02BF"/>
    <w:rsid w:val="00AC7A33"/>
    <w:rsid w:val="00AD3287"/>
    <w:rsid w:val="00AD6D0A"/>
    <w:rsid w:val="00AD79B2"/>
    <w:rsid w:val="00AE3AF3"/>
    <w:rsid w:val="00AE5DBE"/>
    <w:rsid w:val="00AE60FD"/>
    <w:rsid w:val="00AF1B66"/>
    <w:rsid w:val="00B0095B"/>
    <w:rsid w:val="00B14A74"/>
    <w:rsid w:val="00B20930"/>
    <w:rsid w:val="00B20C01"/>
    <w:rsid w:val="00B25CA7"/>
    <w:rsid w:val="00B271FC"/>
    <w:rsid w:val="00B3311F"/>
    <w:rsid w:val="00B33E72"/>
    <w:rsid w:val="00B34552"/>
    <w:rsid w:val="00B34B43"/>
    <w:rsid w:val="00B425EA"/>
    <w:rsid w:val="00B452C5"/>
    <w:rsid w:val="00B46B49"/>
    <w:rsid w:val="00B47A21"/>
    <w:rsid w:val="00B47C08"/>
    <w:rsid w:val="00B5034E"/>
    <w:rsid w:val="00B5395F"/>
    <w:rsid w:val="00B55825"/>
    <w:rsid w:val="00B55BE2"/>
    <w:rsid w:val="00B55C37"/>
    <w:rsid w:val="00B56AC8"/>
    <w:rsid w:val="00B62451"/>
    <w:rsid w:val="00B63228"/>
    <w:rsid w:val="00B66276"/>
    <w:rsid w:val="00B66A8C"/>
    <w:rsid w:val="00B726D4"/>
    <w:rsid w:val="00B8612B"/>
    <w:rsid w:val="00B95322"/>
    <w:rsid w:val="00B95CD0"/>
    <w:rsid w:val="00B974B0"/>
    <w:rsid w:val="00BA2DF9"/>
    <w:rsid w:val="00BA44A4"/>
    <w:rsid w:val="00BA4CB0"/>
    <w:rsid w:val="00BA68ED"/>
    <w:rsid w:val="00BB0971"/>
    <w:rsid w:val="00BB4B2E"/>
    <w:rsid w:val="00BB5CDB"/>
    <w:rsid w:val="00BB7312"/>
    <w:rsid w:val="00BC178F"/>
    <w:rsid w:val="00BC6AEB"/>
    <w:rsid w:val="00BD01A3"/>
    <w:rsid w:val="00BD7C36"/>
    <w:rsid w:val="00BE0145"/>
    <w:rsid w:val="00BE3FE7"/>
    <w:rsid w:val="00BE5823"/>
    <w:rsid w:val="00BF0004"/>
    <w:rsid w:val="00BF1568"/>
    <w:rsid w:val="00BF4D8A"/>
    <w:rsid w:val="00BF635F"/>
    <w:rsid w:val="00C00187"/>
    <w:rsid w:val="00C016D0"/>
    <w:rsid w:val="00C021DF"/>
    <w:rsid w:val="00C02E7B"/>
    <w:rsid w:val="00C05336"/>
    <w:rsid w:val="00C111BF"/>
    <w:rsid w:val="00C1465D"/>
    <w:rsid w:val="00C17C5A"/>
    <w:rsid w:val="00C251E9"/>
    <w:rsid w:val="00C32494"/>
    <w:rsid w:val="00C37C4E"/>
    <w:rsid w:val="00C408C4"/>
    <w:rsid w:val="00C40AA2"/>
    <w:rsid w:val="00C41CA4"/>
    <w:rsid w:val="00C42365"/>
    <w:rsid w:val="00C42E4D"/>
    <w:rsid w:val="00C4578F"/>
    <w:rsid w:val="00C4600A"/>
    <w:rsid w:val="00C522ED"/>
    <w:rsid w:val="00C5300E"/>
    <w:rsid w:val="00C63160"/>
    <w:rsid w:val="00C707ED"/>
    <w:rsid w:val="00C722E8"/>
    <w:rsid w:val="00C72E02"/>
    <w:rsid w:val="00C741A5"/>
    <w:rsid w:val="00C779A5"/>
    <w:rsid w:val="00C80244"/>
    <w:rsid w:val="00C85CC0"/>
    <w:rsid w:val="00C864AB"/>
    <w:rsid w:val="00C91F5E"/>
    <w:rsid w:val="00C934DF"/>
    <w:rsid w:val="00C9427A"/>
    <w:rsid w:val="00C950B8"/>
    <w:rsid w:val="00CA1214"/>
    <w:rsid w:val="00CA4717"/>
    <w:rsid w:val="00CB4636"/>
    <w:rsid w:val="00CB4C9E"/>
    <w:rsid w:val="00CB5DEA"/>
    <w:rsid w:val="00CB7668"/>
    <w:rsid w:val="00CC0437"/>
    <w:rsid w:val="00CC12E8"/>
    <w:rsid w:val="00CC732B"/>
    <w:rsid w:val="00CD52EF"/>
    <w:rsid w:val="00CD6E84"/>
    <w:rsid w:val="00CE0EAA"/>
    <w:rsid w:val="00CE337D"/>
    <w:rsid w:val="00CE416D"/>
    <w:rsid w:val="00CE4AB7"/>
    <w:rsid w:val="00CF4939"/>
    <w:rsid w:val="00CF60E3"/>
    <w:rsid w:val="00CF7888"/>
    <w:rsid w:val="00D00876"/>
    <w:rsid w:val="00D04B5C"/>
    <w:rsid w:val="00D07B4F"/>
    <w:rsid w:val="00D07C1E"/>
    <w:rsid w:val="00D07DA6"/>
    <w:rsid w:val="00D157FB"/>
    <w:rsid w:val="00D16D0F"/>
    <w:rsid w:val="00D21D4C"/>
    <w:rsid w:val="00D267F1"/>
    <w:rsid w:val="00D27E4A"/>
    <w:rsid w:val="00D305C3"/>
    <w:rsid w:val="00D342AE"/>
    <w:rsid w:val="00D35305"/>
    <w:rsid w:val="00D3789B"/>
    <w:rsid w:val="00D4249A"/>
    <w:rsid w:val="00D428DC"/>
    <w:rsid w:val="00D42A71"/>
    <w:rsid w:val="00D44B88"/>
    <w:rsid w:val="00D45571"/>
    <w:rsid w:val="00D464F3"/>
    <w:rsid w:val="00D47AAE"/>
    <w:rsid w:val="00D55022"/>
    <w:rsid w:val="00D704F1"/>
    <w:rsid w:val="00D722C9"/>
    <w:rsid w:val="00D74CE6"/>
    <w:rsid w:val="00D752DD"/>
    <w:rsid w:val="00D80436"/>
    <w:rsid w:val="00D80E45"/>
    <w:rsid w:val="00D80E70"/>
    <w:rsid w:val="00D82F27"/>
    <w:rsid w:val="00D83FC9"/>
    <w:rsid w:val="00D96086"/>
    <w:rsid w:val="00D967DC"/>
    <w:rsid w:val="00DA1BF6"/>
    <w:rsid w:val="00DA206E"/>
    <w:rsid w:val="00DA233C"/>
    <w:rsid w:val="00DA7AD2"/>
    <w:rsid w:val="00DB0721"/>
    <w:rsid w:val="00DB3567"/>
    <w:rsid w:val="00DB6FC2"/>
    <w:rsid w:val="00DC17F6"/>
    <w:rsid w:val="00DC42FA"/>
    <w:rsid w:val="00DC59EC"/>
    <w:rsid w:val="00DC5E1B"/>
    <w:rsid w:val="00DD0516"/>
    <w:rsid w:val="00DE09F2"/>
    <w:rsid w:val="00DE1CA9"/>
    <w:rsid w:val="00DE3783"/>
    <w:rsid w:val="00DF4BCF"/>
    <w:rsid w:val="00DF51FB"/>
    <w:rsid w:val="00E005A2"/>
    <w:rsid w:val="00E01140"/>
    <w:rsid w:val="00E036C2"/>
    <w:rsid w:val="00E04D13"/>
    <w:rsid w:val="00E05465"/>
    <w:rsid w:val="00E065A5"/>
    <w:rsid w:val="00E11C6C"/>
    <w:rsid w:val="00E1690E"/>
    <w:rsid w:val="00E217B0"/>
    <w:rsid w:val="00E24654"/>
    <w:rsid w:val="00E26796"/>
    <w:rsid w:val="00E37342"/>
    <w:rsid w:val="00E37688"/>
    <w:rsid w:val="00E447C8"/>
    <w:rsid w:val="00E5346C"/>
    <w:rsid w:val="00E552A2"/>
    <w:rsid w:val="00E55B50"/>
    <w:rsid w:val="00E6620E"/>
    <w:rsid w:val="00E667FF"/>
    <w:rsid w:val="00E7207B"/>
    <w:rsid w:val="00E72324"/>
    <w:rsid w:val="00E74341"/>
    <w:rsid w:val="00E7630C"/>
    <w:rsid w:val="00E8279C"/>
    <w:rsid w:val="00E82EBC"/>
    <w:rsid w:val="00E85911"/>
    <w:rsid w:val="00E900D6"/>
    <w:rsid w:val="00E93CF8"/>
    <w:rsid w:val="00E9598A"/>
    <w:rsid w:val="00E96962"/>
    <w:rsid w:val="00E977AF"/>
    <w:rsid w:val="00EB2B15"/>
    <w:rsid w:val="00EB43DD"/>
    <w:rsid w:val="00EC0103"/>
    <w:rsid w:val="00EC1A8A"/>
    <w:rsid w:val="00EC660F"/>
    <w:rsid w:val="00ED351B"/>
    <w:rsid w:val="00ED3EBE"/>
    <w:rsid w:val="00ED60A6"/>
    <w:rsid w:val="00ED7A21"/>
    <w:rsid w:val="00ED7C27"/>
    <w:rsid w:val="00EE617D"/>
    <w:rsid w:val="00EF6B07"/>
    <w:rsid w:val="00F00140"/>
    <w:rsid w:val="00F03238"/>
    <w:rsid w:val="00F064A4"/>
    <w:rsid w:val="00F0706E"/>
    <w:rsid w:val="00F10CD4"/>
    <w:rsid w:val="00F11101"/>
    <w:rsid w:val="00F125E0"/>
    <w:rsid w:val="00F12EA4"/>
    <w:rsid w:val="00F205A2"/>
    <w:rsid w:val="00F212F4"/>
    <w:rsid w:val="00F23784"/>
    <w:rsid w:val="00F27A8E"/>
    <w:rsid w:val="00F30B97"/>
    <w:rsid w:val="00F3145F"/>
    <w:rsid w:val="00F3197B"/>
    <w:rsid w:val="00F358AF"/>
    <w:rsid w:val="00F51C4C"/>
    <w:rsid w:val="00F571D0"/>
    <w:rsid w:val="00F600B4"/>
    <w:rsid w:val="00F63846"/>
    <w:rsid w:val="00F73349"/>
    <w:rsid w:val="00F81244"/>
    <w:rsid w:val="00F83059"/>
    <w:rsid w:val="00F8477B"/>
    <w:rsid w:val="00F84934"/>
    <w:rsid w:val="00F9438E"/>
    <w:rsid w:val="00F95CF9"/>
    <w:rsid w:val="00F96C37"/>
    <w:rsid w:val="00F97414"/>
    <w:rsid w:val="00FA0EA8"/>
    <w:rsid w:val="00FA197C"/>
    <w:rsid w:val="00FA46F4"/>
    <w:rsid w:val="00FB03E5"/>
    <w:rsid w:val="00FB04AA"/>
    <w:rsid w:val="00FB2DC5"/>
    <w:rsid w:val="00FB4B2E"/>
    <w:rsid w:val="00FC07A0"/>
    <w:rsid w:val="00FC10C4"/>
    <w:rsid w:val="00FC19BA"/>
    <w:rsid w:val="00FC3EEE"/>
    <w:rsid w:val="00FC66AE"/>
    <w:rsid w:val="00FD15B7"/>
    <w:rsid w:val="00FD449E"/>
    <w:rsid w:val="00FD45FD"/>
    <w:rsid w:val="00FD5863"/>
    <w:rsid w:val="00FD58CD"/>
    <w:rsid w:val="00FE2D59"/>
    <w:rsid w:val="00FE53DD"/>
    <w:rsid w:val="00FE7CC9"/>
    <w:rsid w:val="00FF04AF"/>
    <w:rsid w:val="00FF15C6"/>
    <w:rsid w:val="00FF3DFC"/>
    <w:rsid w:val="00FF5F5B"/>
    <w:rsid w:val="00FF7916"/>
    <w:rsid w:val="019E1560"/>
    <w:rsid w:val="06E8E204"/>
    <w:rsid w:val="0F2C36E6"/>
    <w:rsid w:val="0FEE55BA"/>
    <w:rsid w:val="1963049A"/>
    <w:rsid w:val="1E49CB62"/>
    <w:rsid w:val="27FB54D6"/>
    <w:rsid w:val="2AF57D42"/>
    <w:rsid w:val="339ED53F"/>
    <w:rsid w:val="4010476B"/>
    <w:rsid w:val="4BD4C53D"/>
    <w:rsid w:val="4EBB6B7B"/>
    <w:rsid w:val="4F9477FF"/>
    <w:rsid w:val="545F930C"/>
    <w:rsid w:val="57DED4CD"/>
    <w:rsid w:val="59414396"/>
    <w:rsid w:val="5D7E9A0C"/>
    <w:rsid w:val="5DEE81BF"/>
    <w:rsid w:val="64449AE6"/>
    <w:rsid w:val="6DA032B5"/>
    <w:rsid w:val="6E226AE6"/>
    <w:rsid w:val="70ACFA89"/>
    <w:rsid w:val="7764D4F4"/>
    <w:rsid w:val="7D2938B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61C132"/>
  <w15:docId w15:val="{7EBE4F8D-03F2-45C3-A231-16F06D47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12121"/>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E"/>
    <w:pPr>
      <w:spacing w:line="288" w:lineRule="auto"/>
    </w:pPr>
    <w:rPr>
      <w:rFonts w:ascii="Arial" w:hAnsi="Arial"/>
      <w:sz w:val="24"/>
    </w:rPr>
  </w:style>
  <w:style w:type="paragraph" w:styleId="Heading1">
    <w:name w:val="heading 1"/>
    <w:basedOn w:val="Normal"/>
    <w:next w:val="Normal"/>
    <w:link w:val="Heading1Char"/>
    <w:uiPriority w:val="9"/>
    <w:qFormat/>
    <w:rsid w:val="00FE53DD"/>
    <w:pPr>
      <w:keepNext/>
      <w:keepLines/>
      <w:numPr>
        <w:numId w:val="5"/>
      </w:numPr>
      <w:spacing w:before="480" w:after="480"/>
      <w:ind w:left="851" w:hanging="851"/>
      <w:outlineLvl w:val="0"/>
    </w:pPr>
    <w:rPr>
      <w:rFonts w:eastAsiaTheme="majorEastAsia" w:cstheme="majorBidi"/>
      <w:b/>
      <w:bCs/>
      <w:color w:val="203D58"/>
      <w:sz w:val="32"/>
      <w:szCs w:val="28"/>
    </w:rPr>
  </w:style>
  <w:style w:type="paragraph" w:styleId="Heading2">
    <w:name w:val="heading 2"/>
    <w:basedOn w:val="Heading1NoNumber"/>
    <w:next w:val="Normal"/>
    <w:link w:val="Heading2Char"/>
    <w:uiPriority w:val="9"/>
    <w:unhideWhenUsed/>
    <w:qFormat/>
    <w:rsid w:val="003D0BCF"/>
    <w:pPr>
      <w:spacing w:before="720" w:after="240"/>
      <w:ind w:firstLine="567"/>
      <w:outlineLvl w:val="1"/>
    </w:pPr>
  </w:style>
  <w:style w:type="paragraph" w:styleId="Heading3">
    <w:name w:val="heading 3"/>
    <w:basedOn w:val="Normal"/>
    <w:next w:val="Normal"/>
    <w:link w:val="Heading3Char"/>
    <w:uiPriority w:val="9"/>
    <w:unhideWhenUsed/>
    <w:qFormat/>
    <w:rsid w:val="00CD52EF"/>
    <w:pPr>
      <w:keepNext/>
      <w:keepLines/>
      <w:spacing w:before="200" w:after="120"/>
      <w:ind w:left="567"/>
      <w:outlineLvl w:val="2"/>
    </w:pPr>
    <w:rPr>
      <w:rFonts w:eastAsiaTheme="majorEastAsia" w:cstheme="majorBidi"/>
      <w:b/>
      <w:color w:val="76A240"/>
      <w:szCs w:val="26"/>
    </w:rPr>
  </w:style>
  <w:style w:type="paragraph" w:styleId="Heading4">
    <w:name w:val="heading 4"/>
    <w:basedOn w:val="Normal"/>
    <w:next w:val="Normal"/>
    <w:link w:val="Heading4Char"/>
    <w:uiPriority w:val="9"/>
    <w:unhideWhenUsed/>
    <w:qFormat/>
    <w:rsid w:val="006842C7"/>
    <w:pPr>
      <w:keepNext/>
      <w:keepLines/>
      <w:numPr>
        <w:ilvl w:val="3"/>
        <w:numId w:val="5"/>
      </w:numPr>
      <w:spacing w:before="200" w:after="0"/>
      <w:ind w:left="1134" w:hanging="1134"/>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2D38BD"/>
    <w:pPr>
      <w:keepNext/>
      <w:keepLines/>
      <w:numPr>
        <w:ilvl w:val="4"/>
        <w:numId w:val="5"/>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85CC0"/>
    <w:pPr>
      <w:keepNext/>
      <w:keepLines/>
      <w:numPr>
        <w:ilvl w:val="5"/>
        <w:numId w:val="5"/>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85CC0"/>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CC0"/>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5CC0"/>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44"/>
    <w:rPr>
      <w:rFonts w:ascii="Tahoma" w:hAnsi="Tahoma" w:cs="Tahoma"/>
      <w:sz w:val="16"/>
      <w:szCs w:val="16"/>
    </w:rPr>
  </w:style>
  <w:style w:type="character" w:customStyle="1" w:styleId="Heading1Char">
    <w:name w:val="Heading 1 Char"/>
    <w:basedOn w:val="DefaultParagraphFont"/>
    <w:link w:val="Heading1"/>
    <w:uiPriority w:val="9"/>
    <w:rsid w:val="00FE53DD"/>
    <w:rPr>
      <w:rFonts w:ascii="Arial" w:eastAsiaTheme="majorEastAsia" w:hAnsi="Arial" w:cstheme="majorBidi"/>
      <w:b/>
      <w:bCs/>
      <w:color w:val="203D58"/>
      <w:sz w:val="32"/>
      <w:szCs w:val="28"/>
    </w:rPr>
  </w:style>
  <w:style w:type="character" w:customStyle="1" w:styleId="Heading2Char">
    <w:name w:val="Heading 2 Char"/>
    <w:basedOn w:val="DefaultParagraphFont"/>
    <w:link w:val="Heading2"/>
    <w:uiPriority w:val="9"/>
    <w:rsid w:val="003D0BCF"/>
    <w:rPr>
      <w:rFonts w:ascii="Arial" w:eastAsiaTheme="majorEastAsia" w:hAnsi="Arial" w:cstheme="majorBidi"/>
      <w:b/>
      <w:bCs/>
      <w:color w:val="203D58"/>
      <w:sz w:val="32"/>
      <w:szCs w:val="28"/>
    </w:rPr>
  </w:style>
  <w:style w:type="paragraph" w:styleId="Title">
    <w:name w:val="Title"/>
    <w:basedOn w:val="Normal"/>
    <w:next w:val="Normal"/>
    <w:link w:val="TitleChar"/>
    <w:uiPriority w:val="10"/>
    <w:qFormat/>
    <w:rsid w:val="00FB04AA"/>
    <w:pPr>
      <w:spacing w:before="120" w:after="120" w:line="240" w:lineRule="auto"/>
      <w:ind w:right="2550"/>
      <w:contextualSpacing/>
    </w:pPr>
    <w:rPr>
      <w:rFonts w:eastAsiaTheme="majorEastAsia" w:cstheme="majorBidi"/>
      <w:b/>
      <w:bCs/>
      <w:color w:val="012639"/>
      <w:spacing w:val="5"/>
      <w:kern w:val="28"/>
      <w:sz w:val="72"/>
      <w:szCs w:val="52"/>
    </w:rPr>
  </w:style>
  <w:style w:type="character" w:customStyle="1" w:styleId="TitleChar">
    <w:name w:val="Title Char"/>
    <w:basedOn w:val="DefaultParagraphFont"/>
    <w:link w:val="Title"/>
    <w:uiPriority w:val="10"/>
    <w:rsid w:val="00FB04AA"/>
    <w:rPr>
      <w:rFonts w:ascii="Arial" w:eastAsiaTheme="majorEastAsia" w:hAnsi="Arial" w:cstheme="majorBidi"/>
      <w:b/>
      <w:bCs/>
      <w:color w:val="012639"/>
      <w:spacing w:val="5"/>
      <w:kern w:val="28"/>
      <w:sz w:val="72"/>
      <w:szCs w:val="52"/>
    </w:rPr>
  </w:style>
  <w:style w:type="paragraph" w:styleId="Subtitle">
    <w:name w:val="Subtitle"/>
    <w:basedOn w:val="Normal"/>
    <w:next w:val="Normal"/>
    <w:link w:val="SubtitleChar"/>
    <w:uiPriority w:val="11"/>
    <w:qFormat/>
    <w:rsid w:val="00D80E70"/>
    <w:pPr>
      <w:numPr>
        <w:ilvl w:val="1"/>
      </w:numPr>
      <w:spacing w:before="120"/>
      <w:ind w:right="3684"/>
    </w:pPr>
    <w:rPr>
      <w:rFonts w:eastAsiaTheme="majorEastAsia" w:cstheme="majorBidi"/>
      <w:iCs/>
      <w:color w:val="799900"/>
      <w:sz w:val="44"/>
      <w:szCs w:val="24"/>
    </w:rPr>
  </w:style>
  <w:style w:type="character" w:customStyle="1" w:styleId="SubtitleChar">
    <w:name w:val="Subtitle Char"/>
    <w:basedOn w:val="DefaultParagraphFont"/>
    <w:link w:val="Subtitle"/>
    <w:uiPriority w:val="11"/>
    <w:rsid w:val="00D80E70"/>
    <w:rPr>
      <w:rFonts w:ascii="Arial" w:eastAsiaTheme="majorEastAsia" w:hAnsi="Arial" w:cstheme="majorBidi"/>
      <w:iCs/>
      <w:color w:val="799900"/>
      <w:sz w:val="44"/>
      <w:szCs w:val="24"/>
    </w:rPr>
  </w:style>
  <w:style w:type="paragraph" w:customStyle="1" w:styleId="BodyHighlight">
    <w:name w:val="Body Highlight"/>
    <w:basedOn w:val="BodyText"/>
    <w:qFormat/>
    <w:rsid w:val="0084164B"/>
    <w:rPr>
      <w:b/>
    </w:rPr>
  </w:style>
  <w:style w:type="paragraph" w:styleId="ListBullet">
    <w:name w:val="List Bullet"/>
    <w:basedOn w:val="BodyText"/>
    <w:qFormat/>
    <w:rsid w:val="00143CC8"/>
    <w:pPr>
      <w:numPr>
        <w:numId w:val="3"/>
      </w:numPr>
      <w:spacing w:before="80" w:after="80" w:line="240" w:lineRule="atLeast"/>
    </w:pPr>
    <w:rPr>
      <w:rFonts w:eastAsia="Times New Roman" w:cs="Times New Roman"/>
      <w:lang w:eastAsia="en-AU"/>
    </w:rPr>
  </w:style>
  <w:style w:type="paragraph" w:styleId="BodyText">
    <w:name w:val="Body Text"/>
    <w:basedOn w:val="Normal"/>
    <w:link w:val="BodyTextChar"/>
    <w:uiPriority w:val="1"/>
    <w:qFormat/>
    <w:rsid w:val="000503F3"/>
    <w:pPr>
      <w:spacing w:before="120" w:after="120"/>
    </w:pPr>
  </w:style>
  <w:style w:type="character" w:customStyle="1" w:styleId="BodyTextChar">
    <w:name w:val="Body Text Char"/>
    <w:basedOn w:val="DefaultParagraphFont"/>
    <w:link w:val="BodyText"/>
    <w:uiPriority w:val="1"/>
    <w:rsid w:val="000503F3"/>
    <w:rPr>
      <w:rFonts w:ascii="Arial" w:hAnsi="Arial"/>
      <w:sz w:val="24"/>
    </w:rPr>
  </w:style>
  <w:style w:type="paragraph" w:styleId="ListBullet2">
    <w:name w:val="List Bullet 2"/>
    <w:basedOn w:val="ListBullet"/>
    <w:rsid w:val="00C02E7B"/>
    <w:pPr>
      <w:numPr>
        <w:ilvl w:val="1"/>
      </w:numPr>
      <w:ind w:left="794"/>
    </w:pPr>
  </w:style>
  <w:style w:type="paragraph" w:styleId="ListBullet3">
    <w:name w:val="List Bullet 3"/>
    <w:basedOn w:val="ListBullet2"/>
    <w:rsid w:val="00C02E7B"/>
    <w:pPr>
      <w:numPr>
        <w:ilvl w:val="2"/>
      </w:numPr>
      <w:ind w:left="1191"/>
    </w:pPr>
  </w:style>
  <w:style w:type="paragraph" w:styleId="ListBullet4">
    <w:name w:val="List Bullet 4"/>
    <w:basedOn w:val="Normal"/>
    <w:semiHidden/>
    <w:rsid w:val="00A629D9"/>
    <w:pPr>
      <w:numPr>
        <w:ilvl w:val="3"/>
        <w:numId w:val="3"/>
      </w:numPr>
      <w:spacing w:after="0" w:line="240" w:lineRule="auto"/>
    </w:pPr>
    <w:rPr>
      <w:rFonts w:eastAsia="Times New Roman" w:cs="Times New Roman"/>
      <w:color w:val="auto"/>
      <w:sz w:val="20"/>
      <w:szCs w:val="24"/>
      <w:lang w:eastAsia="en-AU"/>
    </w:rPr>
  </w:style>
  <w:style w:type="paragraph" w:styleId="ListBullet5">
    <w:name w:val="List Bullet 5"/>
    <w:basedOn w:val="Normal"/>
    <w:semiHidden/>
    <w:rsid w:val="00A629D9"/>
    <w:pPr>
      <w:numPr>
        <w:ilvl w:val="4"/>
        <w:numId w:val="3"/>
      </w:numPr>
      <w:spacing w:after="0" w:line="240" w:lineRule="auto"/>
    </w:pPr>
    <w:rPr>
      <w:rFonts w:eastAsia="Times New Roman" w:cs="Times New Roman"/>
      <w:color w:val="auto"/>
      <w:sz w:val="20"/>
      <w:szCs w:val="24"/>
      <w:lang w:eastAsia="en-AU"/>
    </w:rPr>
  </w:style>
  <w:style w:type="paragraph" w:styleId="ListNumber">
    <w:name w:val="List Number"/>
    <w:basedOn w:val="BodyText"/>
    <w:link w:val="ListNumberChar"/>
    <w:qFormat/>
    <w:rsid w:val="00143CC8"/>
    <w:pPr>
      <w:numPr>
        <w:numId w:val="4"/>
      </w:numPr>
      <w:spacing w:before="80" w:after="80" w:line="240" w:lineRule="atLeast"/>
    </w:pPr>
    <w:rPr>
      <w:rFonts w:eastAsia="Times New Roman" w:cs="Times New Roman"/>
      <w:lang w:eastAsia="en-AU"/>
    </w:rPr>
  </w:style>
  <w:style w:type="character" w:customStyle="1" w:styleId="ListNumberChar">
    <w:name w:val="List Number Char"/>
    <w:basedOn w:val="DefaultParagraphFont"/>
    <w:link w:val="ListNumber"/>
    <w:rsid w:val="00143CC8"/>
    <w:rPr>
      <w:rFonts w:ascii="Arial" w:eastAsia="Times New Roman" w:hAnsi="Arial" w:cs="Times New Roman"/>
      <w:sz w:val="24"/>
      <w:lang w:eastAsia="en-AU"/>
    </w:rPr>
  </w:style>
  <w:style w:type="paragraph" w:styleId="ListNumber2">
    <w:name w:val="List Number 2"/>
    <w:basedOn w:val="ListNumber"/>
    <w:rsid w:val="00C02E7B"/>
    <w:pPr>
      <w:numPr>
        <w:ilvl w:val="1"/>
      </w:numPr>
    </w:pPr>
  </w:style>
  <w:style w:type="paragraph" w:styleId="ListNumber3">
    <w:name w:val="List Number 3"/>
    <w:basedOn w:val="ListNumber2"/>
    <w:rsid w:val="00C02E7B"/>
    <w:pPr>
      <w:numPr>
        <w:ilvl w:val="2"/>
      </w:numPr>
    </w:pPr>
  </w:style>
  <w:style w:type="paragraph" w:styleId="ListNumber4">
    <w:name w:val="List Number 4"/>
    <w:basedOn w:val="ListNumber3"/>
    <w:semiHidden/>
    <w:rsid w:val="00A629D9"/>
    <w:pPr>
      <w:numPr>
        <w:ilvl w:val="3"/>
      </w:numPr>
    </w:pPr>
  </w:style>
  <w:style w:type="paragraph" w:styleId="ListNumber5">
    <w:name w:val="List Number 5"/>
    <w:basedOn w:val="ListNumber4"/>
    <w:semiHidden/>
    <w:rsid w:val="00A629D9"/>
    <w:pPr>
      <w:numPr>
        <w:ilvl w:val="4"/>
      </w:numPr>
    </w:pPr>
  </w:style>
  <w:style w:type="paragraph" w:customStyle="1" w:styleId="Heading1NoNumber">
    <w:name w:val="Heading 1 No Number"/>
    <w:basedOn w:val="Heading1"/>
    <w:next w:val="BodyText"/>
    <w:qFormat/>
    <w:rsid w:val="00C85CC0"/>
    <w:pPr>
      <w:numPr>
        <w:numId w:val="0"/>
      </w:numPr>
    </w:pPr>
  </w:style>
  <w:style w:type="character" w:customStyle="1" w:styleId="Heading3Char">
    <w:name w:val="Heading 3 Char"/>
    <w:basedOn w:val="DefaultParagraphFont"/>
    <w:link w:val="Heading3"/>
    <w:uiPriority w:val="9"/>
    <w:rsid w:val="00CD52EF"/>
    <w:rPr>
      <w:rFonts w:ascii="Arial" w:eastAsiaTheme="majorEastAsia" w:hAnsi="Arial" w:cstheme="majorBidi"/>
      <w:b/>
      <w:color w:val="76A240"/>
      <w:sz w:val="24"/>
      <w:szCs w:val="26"/>
    </w:rPr>
  </w:style>
  <w:style w:type="character" w:customStyle="1" w:styleId="Heading4Char">
    <w:name w:val="Heading 4 Char"/>
    <w:basedOn w:val="DefaultParagraphFont"/>
    <w:link w:val="Heading4"/>
    <w:uiPriority w:val="9"/>
    <w:rsid w:val="006842C7"/>
    <w:rPr>
      <w:rFonts w:ascii="Arial" w:eastAsiaTheme="majorEastAsia" w:hAnsi="Arial" w:cstheme="majorBidi"/>
      <w:b/>
      <w:bCs/>
      <w:iCs/>
      <w:sz w:val="24"/>
    </w:rPr>
  </w:style>
  <w:style w:type="character" w:customStyle="1" w:styleId="Heading5Char">
    <w:name w:val="Heading 5 Char"/>
    <w:basedOn w:val="DefaultParagraphFont"/>
    <w:link w:val="Heading5"/>
    <w:uiPriority w:val="9"/>
    <w:semiHidden/>
    <w:rsid w:val="002D38BD"/>
    <w:rPr>
      <w:rFonts w:ascii="Arial" w:eastAsiaTheme="majorEastAsia" w:hAnsi="Arial" w:cstheme="majorBidi"/>
      <w:sz w:val="24"/>
    </w:rPr>
  </w:style>
  <w:style w:type="character" w:customStyle="1" w:styleId="Heading6Char">
    <w:name w:val="Heading 6 Char"/>
    <w:basedOn w:val="DefaultParagraphFont"/>
    <w:link w:val="Heading6"/>
    <w:uiPriority w:val="9"/>
    <w:semiHidden/>
    <w:rsid w:val="00C85CC0"/>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C85CC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C85C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5CC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85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C0"/>
    <w:rPr>
      <w:rFonts w:ascii="Arial" w:hAnsi="Arial"/>
      <w:color w:val="212121"/>
    </w:rPr>
  </w:style>
  <w:style w:type="paragraph" w:styleId="Footer">
    <w:name w:val="footer"/>
    <w:basedOn w:val="Normal"/>
    <w:link w:val="FooterChar"/>
    <w:uiPriority w:val="99"/>
    <w:unhideWhenUsed/>
    <w:rsid w:val="000A5DB8"/>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0A5DB8"/>
    <w:rPr>
      <w:rFonts w:ascii="Arial" w:hAnsi="Arial"/>
      <w:color w:val="212121"/>
      <w:sz w:val="20"/>
    </w:rPr>
  </w:style>
  <w:style w:type="paragraph" w:customStyle="1" w:styleId="Author">
    <w:name w:val="Author"/>
    <w:basedOn w:val="Normal"/>
    <w:qFormat/>
    <w:rsid w:val="000942AD"/>
    <w:pPr>
      <w:spacing w:after="120"/>
    </w:pPr>
    <w:rPr>
      <w:color w:val="76A240"/>
      <w:sz w:val="28"/>
    </w:rPr>
  </w:style>
  <w:style w:type="paragraph" w:customStyle="1" w:styleId="AuthorJobTitle">
    <w:name w:val="Author Job Title"/>
    <w:basedOn w:val="Normal"/>
    <w:qFormat/>
    <w:rsid w:val="009C7226"/>
    <w:pPr>
      <w:spacing w:after="360"/>
    </w:pPr>
    <w:rPr>
      <w:b/>
    </w:rPr>
  </w:style>
  <w:style w:type="paragraph" w:customStyle="1" w:styleId="IntroText">
    <w:name w:val="Intro Text"/>
    <w:basedOn w:val="Normal"/>
    <w:next w:val="BodyText"/>
    <w:qFormat/>
    <w:rsid w:val="0012041E"/>
    <w:pPr>
      <w:spacing w:before="120"/>
    </w:pPr>
    <w:rPr>
      <w:color w:val="76A240"/>
      <w:sz w:val="28"/>
    </w:rPr>
  </w:style>
  <w:style w:type="paragraph" w:styleId="FootnoteText">
    <w:name w:val="footnote text"/>
    <w:basedOn w:val="Normal"/>
    <w:link w:val="FootnoteTextChar"/>
    <w:uiPriority w:val="99"/>
    <w:rsid w:val="000A7727"/>
    <w:pPr>
      <w:spacing w:after="0" w:line="240" w:lineRule="auto"/>
    </w:pPr>
    <w:rPr>
      <w:sz w:val="18"/>
      <w:szCs w:val="20"/>
    </w:rPr>
  </w:style>
  <w:style w:type="character" w:customStyle="1" w:styleId="FootnoteTextChar">
    <w:name w:val="Footnote Text Char"/>
    <w:basedOn w:val="DefaultParagraphFont"/>
    <w:link w:val="FootnoteText"/>
    <w:uiPriority w:val="99"/>
    <w:rsid w:val="000A7727"/>
    <w:rPr>
      <w:rFonts w:ascii="Arial" w:hAnsi="Arial"/>
      <w:sz w:val="18"/>
      <w:szCs w:val="20"/>
    </w:rPr>
  </w:style>
  <w:style w:type="paragraph" w:customStyle="1" w:styleId="CalloutBullet">
    <w:name w:val="Callout Bullet"/>
    <w:basedOn w:val="CalloutText"/>
    <w:qFormat/>
    <w:rsid w:val="004E01B0"/>
    <w:pPr>
      <w:numPr>
        <w:numId w:val="6"/>
      </w:numPr>
      <w:ind w:left="539" w:right="284" w:hanging="397"/>
    </w:pPr>
  </w:style>
  <w:style w:type="table" w:styleId="TableGrid">
    <w:name w:val="Table Grid"/>
    <w:basedOn w:val="TableNormal"/>
    <w:uiPriority w:val="59"/>
    <w:rsid w:val="00443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
    <w:name w:val="Simple"/>
    <w:basedOn w:val="TableNormal"/>
    <w:uiPriority w:val="99"/>
    <w:rsid w:val="000503F3"/>
    <w:pPr>
      <w:keepNext/>
      <w:keepLines/>
      <w:spacing w:before="60" w:after="60" w:line="240" w:lineRule="auto"/>
    </w:pPr>
    <w:rPr>
      <w:rFonts w:ascii="Arial" w:hAnsi="Arial"/>
    </w:rPr>
    <w:tblPr>
      <w:tblStyleRowBandSize w:val="1"/>
      <w:tblBorders>
        <w:insideH w:val="dotted" w:sz="4" w:space="0" w:color="auto"/>
        <w:insideV w:val="dotted" w:sz="4" w:space="0" w:color="auto"/>
      </w:tblBorders>
    </w:tblPr>
    <w:tcPr>
      <w:vAlign w:val="center"/>
    </w:tcPr>
    <w:tblStylePr w:type="firstRow">
      <w:rPr>
        <w:b/>
        <w:color w:val="008AC4"/>
      </w:rPr>
      <w:tblPr/>
      <w:tcPr>
        <w:tcBorders>
          <w:bottom w:val="single" w:sz="4" w:space="0" w:color="auto"/>
        </w:tcBorders>
      </w:tcPr>
    </w:tblStylePr>
    <w:tblStylePr w:type="lastRow">
      <w:pPr>
        <w:jc w:val="left"/>
      </w:pPr>
      <w:rPr>
        <w:b/>
        <w:color w:val="212121"/>
      </w:rPr>
      <w:tblPr/>
      <w:tcPr>
        <w:tcBorders>
          <w:top w:val="single" w:sz="4" w:space="0" w:color="auto"/>
          <w:bottom w:val="single" w:sz="4" w:space="0" w:color="auto"/>
        </w:tcBorders>
      </w:tcPr>
    </w:tblStylePr>
    <w:tblStylePr w:type="firstCol">
      <w:rPr>
        <w:b/>
        <w:color w:val="008AC4"/>
      </w:rPr>
      <w:tblPr/>
      <w:tcPr>
        <w:tcBorders>
          <w:right w:val="single" w:sz="4" w:space="0" w:color="auto"/>
        </w:tcBorders>
      </w:tcPr>
    </w:tblStylePr>
    <w:tblStylePr w:type="lastCol">
      <w:pPr>
        <w:jc w:val="right"/>
      </w:pPr>
    </w:tblStylePr>
    <w:tblStylePr w:type="band2Horz">
      <w:tblPr/>
      <w:tcPr>
        <w:shd w:val="clear" w:color="auto" w:fill="EAEAEA"/>
      </w:tcPr>
    </w:tblStylePr>
  </w:style>
  <w:style w:type="paragraph" w:styleId="Caption">
    <w:name w:val="caption"/>
    <w:basedOn w:val="Normal"/>
    <w:next w:val="Normal"/>
    <w:uiPriority w:val="35"/>
    <w:unhideWhenUsed/>
    <w:qFormat/>
    <w:rsid w:val="00E977AF"/>
    <w:pPr>
      <w:spacing w:after="200" w:line="240" w:lineRule="auto"/>
    </w:pPr>
    <w:rPr>
      <w:b/>
      <w:bCs/>
      <w:color w:val="1594CA"/>
      <w:sz w:val="16"/>
      <w:szCs w:val="18"/>
    </w:rPr>
  </w:style>
  <w:style w:type="paragraph" w:styleId="TOC1">
    <w:name w:val="toc 1"/>
    <w:basedOn w:val="Normal"/>
    <w:next w:val="Normal"/>
    <w:autoRedefine/>
    <w:uiPriority w:val="39"/>
    <w:unhideWhenUsed/>
    <w:rsid w:val="002F15A7"/>
    <w:pPr>
      <w:spacing w:after="100"/>
    </w:pPr>
  </w:style>
  <w:style w:type="character" w:styleId="Hyperlink">
    <w:name w:val="Hyperlink"/>
    <w:basedOn w:val="DefaultParagraphFont"/>
    <w:uiPriority w:val="99"/>
    <w:unhideWhenUsed/>
    <w:rsid w:val="002F15A7"/>
    <w:rPr>
      <w:color w:val="0563C1" w:themeColor="hyperlink"/>
      <w:u w:val="single"/>
    </w:rPr>
  </w:style>
  <w:style w:type="paragraph" w:customStyle="1" w:styleId="TableBullet">
    <w:name w:val="Table Bullet"/>
    <w:basedOn w:val="ListBullet"/>
    <w:qFormat/>
    <w:rsid w:val="00EC0103"/>
    <w:pPr>
      <w:spacing w:line="240" w:lineRule="auto"/>
      <w:ind w:left="284" w:hanging="284"/>
    </w:pPr>
  </w:style>
  <w:style w:type="paragraph" w:customStyle="1" w:styleId="TableNumber">
    <w:name w:val="Table Number"/>
    <w:basedOn w:val="ListNumber"/>
    <w:qFormat/>
    <w:rsid w:val="00EC0103"/>
    <w:pPr>
      <w:tabs>
        <w:tab w:val="clear" w:pos="964"/>
      </w:tabs>
      <w:spacing w:line="240" w:lineRule="auto"/>
      <w:ind w:left="284" w:hanging="284"/>
    </w:pPr>
  </w:style>
  <w:style w:type="paragraph" w:customStyle="1" w:styleId="Heading2NoNumber">
    <w:name w:val="Heading 2 No Number"/>
    <w:basedOn w:val="Heading2"/>
    <w:next w:val="BodyText"/>
    <w:qFormat/>
    <w:rsid w:val="00CB5DEA"/>
    <w:pPr>
      <w:ind w:firstLine="0"/>
    </w:pPr>
  </w:style>
  <w:style w:type="paragraph" w:customStyle="1" w:styleId="Heading3NoNumber">
    <w:name w:val="Heading 3 No Number"/>
    <w:basedOn w:val="Heading3"/>
    <w:next w:val="BodyText"/>
    <w:qFormat/>
    <w:rsid w:val="0005071B"/>
  </w:style>
  <w:style w:type="paragraph" w:customStyle="1" w:styleId="CoverText">
    <w:name w:val="Cover Text"/>
    <w:basedOn w:val="BodyText"/>
    <w:qFormat/>
    <w:rsid w:val="008A1359"/>
    <w:rPr>
      <w:color w:val="FFFFFF"/>
    </w:rPr>
  </w:style>
  <w:style w:type="paragraph" w:customStyle="1" w:styleId="CalloutText">
    <w:name w:val="Callout Text"/>
    <w:basedOn w:val="Normal"/>
    <w:qFormat/>
    <w:rsid w:val="004E01B0"/>
    <w:pPr>
      <w:spacing w:before="120" w:after="120"/>
      <w:ind w:left="142" w:right="281"/>
    </w:pPr>
    <w:rPr>
      <w:color w:val="FFFFFF"/>
    </w:rPr>
  </w:style>
  <w:style w:type="paragraph" w:customStyle="1" w:styleId="CalloutHeading">
    <w:name w:val="Callout Heading"/>
    <w:basedOn w:val="Normal"/>
    <w:qFormat/>
    <w:rsid w:val="008528A2"/>
    <w:pPr>
      <w:spacing w:before="120" w:after="120"/>
      <w:jc w:val="center"/>
    </w:pPr>
    <w:rPr>
      <w:b/>
      <w:color w:val="FFFFFF"/>
      <w:sz w:val="28"/>
    </w:rPr>
  </w:style>
  <w:style w:type="paragraph" w:styleId="Quote">
    <w:name w:val="Quote"/>
    <w:basedOn w:val="Normal"/>
    <w:link w:val="QuoteChar"/>
    <w:rsid w:val="006F769D"/>
    <w:pPr>
      <w:pBdr>
        <w:top w:val="dotted" w:sz="4" w:space="10" w:color="212121"/>
        <w:bottom w:val="dotted" w:sz="4" w:space="10" w:color="212121"/>
      </w:pBdr>
      <w:autoSpaceDE w:val="0"/>
      <w:autoSpaceDN w:val="0"/>
      <w:adjustRightInd w:val="0"/>
      <w:spacing w:before="360" w:after="240" w:line="240" w:lineRule="auto"/>
    </w:pPr>
    <w:rPr>
      <w:rFonts w:eastAsia="SimSun" w:cs="Arial"/>
      <w:sz w:val="26"/>
      <w:szCs w:val="26"/>
      <w:lang w:val="en-US" w:eastAsia="zh-CN"/>
    </w:rPr>
  </w:style>
  <w:style w:type="character" w:customStyle="1" w:styleId="QuoteChar">
    <w:name w:val="Quote Char"/>
    <w:basedOn w:val="DefaultParagraphFont"/>
    <w:link w:val="Quote"/>
    <w:rsid w:val="006F769D"/>
    <w:rPr>
      <w:rFonts w:ascii="Arial" w:eastAsia="SimSun" w:hAnsi="Arial" w:cs="Arial"/>
      <w:sz w:val="26"/>
      <w:szCs w:val="26"/>
      <w:lang w:val="en-US" w:eastAsia="zh-CN"/>
    </w:rPr>
  </w:style>
  <w:style w:type="paragraph" w:customStyle="1" w:styleId="ImageCaption">
    <w:name w:val="Image Caption"/>
    <w:basedOn w:val="Normal"/>
    <w:next w:val="BodyText"/>
    <w:qFormat/>
    <w:rsid w:val="00C722E8"/>
    <w:pPr>
      <w:pBdr>
        <w:bottom w:val="single" w:sz="4" w:space="4" w:color="auto"/>
      </w:pBdr>
      <w:spacing w:before="240" w:after="360"/>
    </w:pPr>
    <w:rPr>
      <w:sz w:val="16"/>
    </w:rPr>
  </w:style>
  <w:style w:type="table" w:customStyle="1" w:styleId="Tier2">
    <w:name w:val="Tier 2"/>
    <w:basedOn w:val="TableNormal"/>
    <w:uiPriority w:val="99"/>
    <w:rsid w:val="00151736"/>
    <w:pPr>
      <w:spacing w:after="0" w:line="240" w:lineRule="auto"/>
      <w:jc w:val="center"/>
    </w:pPr>
    <w:rPr>
      <w:rFonts w:ascii="Arial" w:hAnsi="Arial"/>
      <w:sz w:val="20"/>
    </w:rPr>
    <w:tblPr>
      <w:tblStyleRowBandSize w:val="1"/>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1594CA"/>
      </w:tcPr>
    </w:tblStylePr>
    <w:tblStylePr w:type="lastRow">
      <w:rPr>
        <w:b/>
      </w:rPr>
      <w:tblPr/>
      <w:tcPr>
        <w:shd w:val="clear" w:color="auto" w:fill="D9D9D9" w:themeFill="background1" w:themeFillShade="D9"/>
      </w:tcPr>
    </w:tblStylePr>
    <w:tblStylePr w:type="firstCol">
      <w:pPr>
        <w:jc w:val="left"/>
      </w:pPr>
    </w:tblStylePr>
    <w:tblStylePr w:type="band2Horz">
      <w:tblPr/>
      <w:tcPr>
        <w:shd w:val="clear" w:color="auto" w:fill="F2F2F2" w:themeFill="background1" w:themeFillShade="F2"/>
      </w:tcPr>
    </w:tblStylePr>
  </w:style>
  <w:style w:type="paragraph" w:customStyle="1" w:styleId="CallOutText0">
    <w:name w:val="Call Out Text"/>
    <w:basedOn w:val="Normal"/>
    <w:qFormat/>
    <w:rsid w:val="00075404"/>
    <w:pPr>
      <w:spacing w:before="120" w:after="120"/>
      <w:jc w:val="center"/>
    </w:pPr>
    <w:rPr>
      <w:color w:val="FFFFFF"/>
    </w:rPr>
  </w:style>
  <w:style w:type="paragraph" w:customStyle="1" w:styleId="CallOutHeading0">
    <w:name w:val="Call Out Heading"/>
    <w:basedOn w:val="Normal"/>
    <w:qFormat/>
    <w:rsid w:val="00075404"/>
    <w:pPr>
      <w:spacing w:before="120" w:after="120"/>
      <w:jc w:val="center"/>
    </w:pPr>
    <w:rPr>
      <w:b/>
      <w:color w:val="FFFFFF"/>
      <w:sz w:val="28"/>
    </w:rPr>
  </w:style>
  <w:style w:type="table" w:styleId="LightShading-Accent1">
    <w:name w:val="Light Shading Accent 1"/>
    <w:basedOn w:val="TableNormal"/>
    <w:uiPriority w:val="60"/>
    <w:rsid w:val="0081029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PlainTable31">
    <w:name w:val="Plain Table 31"/>
    <w:basedOn w:val="TableNormal"/>
    <w:uiPriority w:val="43"/>
    <w:rsid w:val="00AE60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WhatyouwillfindCPMPNstyle">
    <w:name w:val="What you will find CPM/PN style"/>
    <w:basedOn w:val="Normal"/>
    <w:uiPriority w:val="99"/>
    <w:rsid w:val="0048466F"/>
    <w:pPr>
      <w:pBdr>
        <w:top w:val="dotted" w:sz="4" w:space="1" w:color="000080"/>
        <w:left w:val="dotted" w:sz="4" w:space="4" w:color="000080"/>
      </w:pBdr>
      <w:spacing w:after="240" w:line="360" w:lineRule="auto"/>
    </w:pPr>
    <w:rPr>
      <w:rFonts w:ascii="Arial Bold" w:eastAsia="Times New Roman" w:hAnsi="Arial Bold" w:cs="Arial"/>
      <w:b/>
      <w:color w:val="000080"/>
      <w:szCs w:val="20"/>
      <w:lang w:val="en-GB" w:eastAsia="en-NZ"/>
    </w:rPr>
  </w:style>
  <w:style w:type="paragraph" w:customStyle="1" w:styleId="GuidancearoundCPMPN">
    <w:name w:val="Guidance around CPM/PN"/>
    <w:basedOn w:val="Normal"/>
    <w:uiPriority w:val="99"/>
    <w:rsid w:val="0048466F"/>
    <w:pPr>
      <w:spacing w:before="120" w:after="120"/>
    </w:pPr>
    <w:rPr>
      <w:rFonts w:ascii="Arial Bold" w:eastAsia="Times New Roman" w:hAnsi="Arial Bold" w:cs="Arial"/>
      <w:b/>
      <w:iCs/>
      <w:color w:val="000080"/>
      <w:sz w:val="22"/>
      <w:szCs w:val="24"/>
      <w:lang w:val="en-GB" w:eastAsia="en-GB"/>
    </w:rPr>
  </w:style>
  <w:style w:type="character" w:customStyle="1" w:styleId="ListTickintroboxChar">
    <w:name w:val="List Tick intro box Char"/>
    <w:basedOn w:val="DefaultParagraphFont"/>
    <w:link w:val="ListTickintrobox"/>
    <w:uiPriority w:val="99"/>
    <w:locked/>
    <w:rsid w:val="0048466F"/>
    <w:rPr>
      <w:rFonts w:ascii="Arial" w:hAnsi="Arial" w:cs="Arial"/>
      <w:iCs/>
      <w:color w:val="000080"/>
      <w:szCs w:val="24"/>
      <w:lang w:val="en-GB" w:eastAsia="en-GB"/>
    </w:rPr>
  </w:style>
  <w:style w:type="paragraph" w:customStyle="1" w:styleId="ListTickintrobox">
    <w:name w:val="List Tick intro box"/>
    <w:basedOn w:val="Normal"/>
    <w:link w:val="ListTickintroboxChar"/>
    <w:uiPriority w:val="99"/>
    <w:rsid w:val="0048466F"/>
    <w:pPr>
      <w:numPr>
        <w:numId w:val="7"/>
      </w:numPr>
      <w:spacing w:after="120"/>
      <w:ind w:left="426" w:hanging="426"/>
      <w:contextualSpacing/>
    </w:pPr>
    <w:rPr>
      <w:rFonts w:cs="Arial"/>
      <w:iCs/>
      <w:color w:val="000080"/>
      <w:sz w:val="22"/>
      <w:szCs w:val="24"/>
      <w:lang w:val="en-GB" w:eastAsia="en-GB"/>
    </w:rPr>
  </w:style>
  <w:style w:type="paragraph" w:customStyle="1" w:styleId="BodyText1">
    <w:name w:val="Body Text1"/>
    <w:link w:val="BodytextChar0"/>
    <w:qFormat/>
    <w:rsid w:val="0048466F"/>
    <w:pPr>
      <w:spacing w:after="120" w:line="288" w:lineRule="auto"/>
    </w:pPr>
    <w:rPr>
      <w:rFonts w:ascii="Arial" w:eastAsia="Times New Roman" w:hAnsi="Arial" w:cs="Arial"/>
      <w:iCs/>
      <w:color w:val="000000"/>
      <w:szCs w:val="24"/>
      <w:lang w:eastAsia="en-GB"/>
    </w:rPr>
  </w:style>
  <w:style w:type="paragraph" w:styleId="ListParagraph">
    <w:name w:val="List Paragraph"/>
    <w:basedOn w:val="BodyText1"/>
    <w:link w:val="ListParagraphChar"/>
    <w:uiPriority w:val="34"/>
    <w:qFormat/>
    <w:rsid w:val="0048466F"/>
    <w:pPr>
      <w:ind w:left="720"/>
      <w:contextualSpacing/>
    </w:pPr>
  </w:style>
  <w:style w:type="character" w:customStyle="1" w:styleId="BodytextChar0">
    <w:name w:val="Body text Char"/>
    <w:basedOn w:val="Heading5Char"/>
    <w:link w:val="BodyText1"/>
    <w:locked/>
    <w:rsid w:val="0048466F"/>
    <w:rPr>
      <w:rFonts w:ascii="Arial" w:eastAsia="Times New Roman" w:hAnsi="Arial" w:cs="Arial"/>
      <w:iCs/>
      <w:color w:val="000000"/>
      <w:sz w:val="24"/>
      <w:szCs w:val="24"/>
      <w:lang w:eastAsia="en-GB"/>
    </w:rPr>
  </w:style>
  <w:style w:type="character" w:styleId="FootnoteReference">
    <w:name w:val="footnote reference"/>
    <w:basedOn w:val="DefaultParagraphFont"/>
    <w:unhideWhenUsed/>
    <w:rsid w:val="0048466F"/>
    <w:rPr>
      <w:vertAlign w:val="superscript"/>
    </w:rPr>
  </w:style>
  <w:style w:type="paragraph" w:customStyle="1" w:styleId="ACBodyText">
    <w:name w:val="AC BodyText"/>
    <w:link w:val="ACBodyTextChar"/>
    <w:qFormat/>
    <w:rsid w:val="008A6F74"/>
    <w:pPr>
      <w:spacing w:line="288" w:lineRule="auto"/>
      <w:ind w:left="567" w:right="567"/>
    </w:pPr>
    <w:rPr>
      <w:rFonts w:ascii="Arial" w:eastAsiaTheme="majorEastAsia" w:hAnsi="Arial" w:cstheme="majorBidi"/>
      <w:bCs/>
      <w:color w:val="auto"/>
      <w:szCs w:val="28"/>
    </w:rPr>
  </w:style>
  <w:style w:type="paragraph" w:customStyle="1" w:styleId="ACBodyTextBullets">
    <w:name w:val="AC BodyText Bullets"/>
    <w:basedOn w:val="ACBodyText"/>
    <w:link w:val="ACBodyTextBulletsChar"/>
    <w:qFormat/>
    <w:rsid w:val="008A6F74"/>
    <w:pPr>
      <w:numPr>
        <w:ilvl w:val="1"/>
        <w:numId w:val="8"/>
      </w:numPr>
      <w:spacing w:after="120"/>
      <w:ind w:right="1134"/>
      <w:contextualSpacing/>
    </w:pPr>
    <w:rPr>
      <w:bCs w:val="0"/>
    </w:rPr>
  </w:style>
  <w:style w:type="paragraph" w:customStyle="1" w:styleId="ACBodyTextAdviceNote">
    <w:name w:val="AC BodyText Advice Note"/>
    <w:basedOn w:val="ACBodyText"/>
    <w:link w:val="ACBodyTextAdviceNoteChar"/>
    <w:qFormat/>
    <w:rsid w:val="008A6F74"/>
    <w:pPr>
      <w:ind w:right="907"/>
    </w:pPr>
    <w:rPr>
      <w:i/>
    </w:rPr>
  </w:style>
  <w:style w:type="paragraph" w:customStyle="1" w:styleId="ACBodyTextHeader">
    <w:name w:val="AC BodyText Header"/>
    <w:basedOn w:val="ACBodyText"/>
    <w:next w:val="ACBodyText"/>
    <w:link w:val="ACBodyTextHeaderChar"/>
    <w:qFormat/>
    <w:rsid w:val="008A6F74"/>
    <w:pPr>
      <w:keepNext/>
      <w:ind w:right="170"/>
    </w:pPr>
    <w:rPr>
      <w:b/>
    </w:rPr>
  </w:style>
  <w:style w:type="paragraph" w:customStyle="1" w:styleId="ACConditionBodyText">
    <w:name w:val="AC Condition BodyText"/>
    <w:basedOn w:val="ACBodyText"/>
    <w:qFormat/>
    <w:rsid w:val="008A6F74"/>
  </w:style>
  <w:style w:type="paragraph" w:customStyle="1" w:styleId="ACBodyTextNumbers">
    <w:name w:val="AC BodyText Numbers"/>
    <w:basedOn w:val="ACBodyText"/>
    <w:link w:val="ACBodyTextNumbersChar"/>
    <w:uiPriority w:val="99"/>
    <w:qFormat/>
    <w:rsid w:val="008A6F74"/>
    <w:pPr>
      <w:ind w:left="0"/>
    </w:pPr>
  </w:style>
  <w:style w:type="paragraph" w:customStyle="1" w:styleId="ACTableText">
    <w:name w:val="AC TableText"/>
    <w:basedOn w:val="ACBodyText"/>
    <w:link w:val="ACTableTextChar"/>
    <w:qFormat/>
    <w:rsid w:val="008A6F74"/>
    <w:pPr>
      <w:spacing w:after="100"/>
      <w:ind w:left="0" w:right="0"/>
    </w:pPr>
  </w:style>
  <w:style w:type="character" w:customStyle="1" w:styleId="ACBodyTextChar">
    <w:name w:val="AC BodyText Char"/>
    <w:basedOn w:val="DefaultParagraphFont"/>
    <w:link w:val="ACBodyText"/>
    <w:rsid w:val="008A6F74"/>
    <w:rPr>
      <w:rFonts w:ascii="Arial" w:eastAsiaTheme="majorEastAsia" w:hAnsi="Arial" w:cstheme="majorBidi"/>
      <w:bCs/>
      <w:color w:val="auto"/>
      <w:szCs w:val="28"/>
    </w:rPr>
  </w:style>
  <w:style w:type="numbering" w:customStyle="1" w:styleId="ACBodyNumbers1">
    <w:name w:val="AC Body Numbers1"/>
    <w:uiPriority w:val="99"/>
    <w:rsid w:val="008A6F74"/>
    <w:pPr>
      <w:numPr>
        <w:numId w:val="10"/>
      </w:numPr>
    </w:pPr>
  </w:style>
  <w:style w:type="paragraph" w:customStyle="1" w:styleId="ACBodyTextBulletsLevel2">
    <w:name w:val="AC BodyText Bullets Level 2"/>
    <w:basedOn w:val="ACBodyTextBullets"/>
    <w:link w:val="ACBodyTextBulletsLevel2Char"/>
    <w:qFormat/>
    <w:rsid w:val="008A6F74"/>
    <w:pPr>
      <w:numPr>
        <w:ilvl w:val="3"/>
        <w:numId w:val="9"/>
      </w:numPr>
      <w:spacing w:after="60"/>
      <w:ind w:left="1418" w:hanging="357"/>
    </w:pPr>
  </w:style>
  <w:style w:type="paragraph" w:customStyle="1" w:styleId="ACSCMnote2staff">
    <w:name w:val="AC SCM note2staff"/>
    <w:basedOn w:val="ACBodyText"/>
    <w:link w:val="ACSCMnote2staffChar"/>
    <w:qFormat/>
    <w:rsid w:val="00D42A71"/>
    <w:rPr>
      <w:i/>
      <w:color w:val="0070C0"/>
      <w:lang w:eastAsia="en-NZ"/>
    </w:rPr>
  </w:style>
  <w:style w:type="character" w:customStyle="1" w:styleId="ACSCMnote2staffChar">
    <w:name w:val="AC SCM note2staff Char"/>
    <w:basedOn w:val="DefaultParagraphFont"/>
    <w:link w:val="ACSCMnote2staff"/>
    <w:rsid w:val="00D42A71"/>
    <w:rPr>
      <w:rFonts w:ascii="Arial" w:eastAsiaTheme="majorEastAsia" w:hAnsi="Arial" w:cstheme="majorBidi"/>
      <w:bCs/>
      <w:i/>
      <w:color w:val="0070C0"/>
      <w:szCs w:val="28"/>
      <w:lang w:eastAsia="en-NZ"/>
    </w:rPr>
  </w:style>
  <w:style w:type="paragraph" w:customStyle="1" w:styleId="ACSCMStaffHeader">
    <w:name w:val="AC SCM StaffHeader"/>
    <w:basedOn w:val="ACBodyTextHeader"/>
    <w:link w:val="ACSCMStaffHeaderChar"/>
    <w:qFormat/>
    <w:rsid w:val="00D42A71"/>
    <w:pPr>
      <w:spacing w:before="360"/>
    </w:pPr>
    <w:rPr>
      <w:b w:val="0"/>
      <w:i/>
      <w:color w:val="0070C0"/>
    </w:rPr>
  </w:style>
  <w:style w:type="paragraph" w:customStyle="1" w:styleId="ACSCMconditiondivider">
    <w:name w:val="AC SCM condition divider"/>
    <w:next w:val="Heading3"/>
    <w:qFormat/>
    <w:rsid w:val="0005071B"/>
    <w:pPr>
      <w:keepNext/>
      <w:pBdr>
        <w:top w:val="single" w:sz="8" w:space="1" w:color="1F4E79" w:themeColor="accent1" w:themeShade="80"/>
      </w:pBdr>
      <w:spacing w:before="480" w:after="360" w:line="240" w:lineRule="auto"/>
      <w:ind w:left="567" w:right="663"/>
      <w:contextualSpacing/>
    </w:pPr>
    <w:rPr>
      <w:rFonts w:ascii="Arial" w:eastAsiaTheme="majorEastAsia" w:hAnsi="Arial" w:cstheme="majorBidi"/>
      <w:color w:val="auto"/>
      <w:sz w:val="16"/>
      <w:szCs w:val="28"/>
    </w:rPr>
  </w:style>
  <w:style w:type="character" w:customStyle="1" w:styleId="ACBodyTextAdviceNoteChar">
    <w:name w:val="AC BodyText Advice Note Char"/>
    <w:basedOn w:val="ACBodyTextChar"/>
    <w:link w:val="ACBodyTextAdviceNote"/>
    <w:rsid w:val="008A6F74"/>
    <w:rPr>
      <w:rFonts w:ascii="Arial" w:eastAsiaTheme="majorEastAsia" w:hAnsi="Arial" w:cstheme="majorBidi"/>
      <w:bCs/>
      <w:i/>
      <w:color w:val="auto"/>
      <w:szCs w:val="28"/>
    </w:rPr>
  </w:style>
  <w:style w:type="character" w:customStyle="1" w:styleId="ACBodyTextHeaderChar">
    <w:name w:val="AC BodyText Header Char"/>
    <w:basedOn w:val="ACBodyTextAdviceNoteChar"/>
    <w:link w:val="ACBodyTextHeader"/>
    <w:rsid w:val="008A6F74"/>
    <w:rPr>
      <w:rFonts w:ascii="Arial" w:eastAsiaTheme="majorEastAsia" w:hAnsi="Arial" w:cstheme="majorBidi"/>
      <w:b/>
      <w:bCs/>
      <w:i w:val="0"/>
      <w:color w:val="auto"/>
      <w:szCs w:val="28"/>
    </w:rPr>
  </w:style>
  <w:style w:type="character" w:customStyle="1" w:styleId="ACSCMStaffHeaderChar">
    <w:name w:val="AC SCM StaffHeader Char"/>
    <w:basedOn w:val="ACBodyTextHeaderChar"/>
    <w:link w:val="ACSCMStaffHeader"/>
    <w:rsid w:val="00D42A71"/>
    <w:rPr>
      <w:rFonts w:ascii="Arial" w:eastAsiaTheme="majorEastAsia" w:hAnsi="Arial" w:cstheme="majorBidi"/>
      <w:b w:val="0"/>
      <w:bCs/>
      <w:i/>
      <w:color w:val="0070C0"/>
      <w:szCs w:val="28"/>
    </w:rPr>
  </w:style>
  <w:style w:type="character" w:customStyle="1" w:styleId="ACBodyTextBulletsChar">
    <w:name w:val="AC BodyText Bullets Char"/>
    <w:basedOn w:val="ACBodyTextChar"/>
    <w:link w:val="ACBodyTextBullets"/>
    <w:rsid w:val="008A6F74"/>
    <w:rPr>
      <w:rFonts w:ascii="Arial" w:eastAsiaTheme="majorEastAsia" w:hAnsi="Arial" w:cstheme="majorBidi"/>
      <w:bCs w:val="0"/>
      <w:color w:val="auto"/>
      <w:szCs w:val="28"/>
    </w:rPr>
  </w:style>
  <w:style w:type="character" w:customStyle="1" w:styleId="ACBodyTextBulletsLevel2Char">
    <w:name w:val="AC BodyText Bullets Level 2 Char"/>
    <w:basedOn w:val="ACBodyTextBulletsChar"/>
    <w:link w:val="ACBodyTextBulletsLevel2"/>
    <w:rsid w:val="008A6F74"/>
    <w:rPr>
      <w:rFonts w:ascii="Arial" w:eastAsiaTheme="majorEastAsia" w:hAnsi="Arial" w:cstheme="majorBidi"/>
      <w:bCs w:val="0"/>
      <w:color w:val="auto"/>
      <w:szCs w:val="28"/>
    </w:rPr>
  </w:style>
  <w:style w:type="character" w:customStyle="1" w:styleId="ACTableTextChar">
    <w:name w:val="AC TableText Char"/>
    <w:basedOn w:val="ACBodyTextChar"/>
    <w:link w:val="ACTableText"/>
    <w:rsid w:val="008A6F74"/>
    <w:rPr>
      <w:rFonts w:ascii="Arial" w:eastAsiaTheme="majorEastAsia" w:hAnsi="Arial" w:cstheme="majorBidi"/>
      <w:bCs/>
      <w:color w:val="auto"/>
      <w:szCs w:val="28"/>
    </w:rPr>
  </w:style>
  <w:style w:type="character" w:customStyle="1" w:styleId="ACBodyTextNumbersChar">
    <w:name w:val="AC BodyText Numbers Char"/>
    <w:basedOn w:val="ACBodyTextChar"/>
    <w:link w:val="ACBodyTextNumbers"/>
    <w:uiPriority w:val="99"/>
    <w:rsid w:val="008A6F74"/>
    <w:rPr>
      <w:rFonts w:ascii="Arial" w:eastAsiaTheme="majorEastAsia" w:hAnsi="Arial" w:cstheme="majorBidi"/>
      <w:bCs/>
      <w:color w:val="auto"/>
      <w:szCs w:val="28"/>
    </w:rPr>
  </w:style>
  <w:style w:type="numbering" w:customStyle="1" w:styleId="ACBodyNumbers11">
    <w:name w:val="AC Body Numbers11"/>
    <w:uiPriority w:val="99"/>
    <w:rsid w:val="008A6F74"/>
    <w:pPr>
      <w:numPr>
        <w:numId w:val="8"/>
      </w:numPr>
    </w:pPr>
  </w:style>
  <w:style w:type="paragraph" w:styleId="NormalIndent">
    <w:name w:val="Normal Indent"/>
    <w:basedOn w:val="Normal"/>
    <w:link w:val="NormalIndentChar"/>
    <w:rsid w:val="00D35305"/>
    <w:pPr>
      <w:widowControl w:val="0"/>
      <w:adjustRightInd w:val="0"/>
      <w:spacing w:after="120" w:line="360" w:lineRule="atLeast"/>
      <w:ind w:left="709"/>
      <w:jc w:val="both"/>
      <w:textAlignment w:val="baseline"/>
    </w:pPr>
    <w:rPr>
      <w:rFonts w:eastAsia="Times New Roman" w:cs="Arial"/>
      <w:color w:val="auto"/>
      <w:sz w:val="22"/>
      <w:lang w:val="en-GB"/>
    </w:rPr>
  </w:style>
  <w:style w:type="character" w:customStyle="1" w:styleId="NormalIndentChar">
    <w:name w:val="Normal Indent Char"/>
    <w:basedOn w:val="DefaultParagraphFont"/>
    <w:link w:val="NormalIndent"/>
    <w:rsid w:val="00D35305"/>
    <w:rPr>
      <w:rFonts w:ascii="Arial" w:eastAsia="Times New Roman" w:hAnsi="Arial" w:cs="Arial"/>
      <w:color w:val="auto"/>
      <w:lang w:val="en-GB"/>
    </w:rPr>
  </w:style>
  <w:style w:type="paragraph" w:styleId="NoSpacing">
    <w:name w:val="No Spacing"/>
    <w:uiPriority w:val="1"/>
    <w:rsid w:val="00916C00"/>
    <w:pPr>
      <w:spacing w:after="0" w:line="240" w:lineRule="auto"/>
    </w:pPr>
    <w:rPr>
      <w:rFonts w:ascii="Arial" w:hAnsi="Arial" w:cs="Arial"/>
      <w:color w:val="auto"/>
      <w:sz w:val="24"/>
      <w:szCs w:val="24"/>
    </w:rPr>
  </w:style>
  <w:style w:type="paragraph" w:customStyle="1" w:styleId="Numbering1">
    <w:name w:val="Numbering1"/>
    <w:basedOn w:val="Normal"/>
    <w:rsid w:val="00916C00"/>
    <w:pPr>
      <w:numPr>
        <w:numId w:val="14"/>
      </w:numPr>
      <w:spacing w:after="240" w:line="240" w:lineRule="auto"/>
      <w:ind w:right="91"/>
      <w:jc w:val="both"/>
    </w:pPr>
    <w:rPr>
      <w:rFonts w:eastAsia="Times New Roman" w:cs="Times New Roman"/>
      <w:color w:val="auto"/>
      <w:sz w:val="22"/>
      <w:szCs w:val="24"/>
    </w:rPr>
  </w:style>
  <w:style w:type="character" w:styleId="CommentReference">
    <w:name w:val="annotation reference"/>
    <w:basedOn w:val="DefaultParagraphFont"/>
    <w:uiPriority w:val="99"/>
    <w:semiHidden/>
    <w:unhideWhenUsed/>
    <w:rsid w:val="00916C00"/>
    <w:rPr>
      <w:sz w:val="16"/>
      <w:szCs w:val="16"/>
    </w:rPr>
  </w:style>
  <w:style w:type="paragraph" w:styleId="CommentText">
    <w:name w:val="annotation text"/>
    <w:basedOn w:val="Normal"/>
    <w:link w:val="CommentTextChar"/>
    <w:uiPriority w:val="99"/>
    <w:unhideWhenUsed/>
    <w:rsid w:val="00916C00"/>
    <w:pPr>
      <w:spacing w:after="200" w:line="240" w:lineRule="auto"/>
    </w:pPr>
    <w:rPr>
      <w:rFonts w:cs="Arial"/>
      <w:color w:val="auto"/>
      <w:sz w:val="20"/>
      <w:szCs w:val="20"/>
    </w:rPr>
  </w:style>
  <w:style w:type="character" w:customStyle="1" w:styleId="CommentTextChar">
    <w:name w:val="Comment Text Char"/>
    <w:basedOn w:val="DefaultParagraphFont"/>
    <w:link w:val="CommentText"/>
    <w:uiPriority w:val="99"/>
    <w:rsid w:val="00916C00"/>
    <w:rPr>
      <w:rFonts w:ascii="Arial" w:hAnsi="Arial" w:cs="Arial"/>
      <w:color w:val="auto"/>
      <w:sz w:val="20"/>
      <w:szCs w:val="20"/>
    </w:rPr>
  </w:style>
  <w:style w:type="paragraph" w:styleId="CommentSubject">
    <w:name w:val="annotation subject"/>
    <w:basedOn w:val="CommentText"/>
    <w:next w:val="CommentText"/>
    <w:link w:val="CommentSubjectChar"/>
    <w:uiPriority w:val="99"/>
    <w:semiHidden/>
    <w:unhideWhenUsed/>
    <w:rsid w:val="00916C00"/>
    <w:rPr>
      <w:b/>
      <w:bCs/>
    </w:rPr>
  </w:style>
  <w:style w:type="character" w:customStyle="1" w:styleId="CommentSubjectChar">
    <w:name w:val="Comment Subject Char"/>
    <w:basedOn w:val="CommentTextChar"/>
    <w:link w:val="CommentSubject"/>
    <w:uiPriority w:val="99"/>
    <w:semiHidden/>
    <w:rsid w:val="00916C00"/>
    <w:rPr>
      <w:rFonts w:ascii="Arial" w:hAnsi="Arial" w:cs="Arial"/>
      <w:b/>
      <w:bCs/>
      <w:color w:val="auto"/>
      <w:sz w:val="20"/>
      <w:szCs w:val="20"/>
    </w:rPr>
  </w:style>
  <w:style w:type="paragraph" w:styleId="Revision">
    <w:name w:val="Revision"/>
    <w:hidden/>
    <w:uiPriority w:val="99"/>
    <w:semiHidden/>
    <w:rsid w:val="00916C00"/>
    <w:pPr>
      <w:spacing w:after="0" w:line="240" w:lineRule="auto"/>
    </w:pPr>
    <w:rPr>
      <w:rFonts w:ascii="Arial" w:hAnsi="Arial" w:cs="Arial"/>
      <w:color w:val="auto"/>
      <w:sz w:val="24"/>
      <w:szCs w:val="24"/>
    </w:rPr>
  </w:style>
  <w:style w:type="character" w:customStyle="1" w:styleId="normaltextrun">
    <w:name w:val="normaltextrun"/>
    <w:basedOn w:val="DefaultParagraphFont"/>
    <w:rsid w:val="00916C00"/>
  </w:style>
  <w:style w:type="paragraph" w:customStyle="1" w:styleId="ACSCMn2sbulletlist">
    <w:name w:val="AC SCM n2s bullet list"/>
    <w:basedOn w:val="Normal"/>
    <w:link w:val="ACSCMn2sbulletlistChar"/>
    <w:qFormat/>
    <w:rsid w:val="00916C00"/>
    <w:pPr>
      <w:numPr>
        <w:numId w:val="23"/>
      </w:numPr>
      <w:spacing w:after="120" w:line="240" w:lineRule="auto"/>
      <w:ind w:right="567"/>
      <w:contextualSpacing/>
    </w:pPr>
    <w:rPr>
      <w:rFonts w:eastAsiaTheme="majorEastAsia" w:cstheme="majorBidi"/>
      <w:bCs/>
      <w:i/>
      <w:color w:val="009900"/>
      <w:sz w:val="22"/>
      <w:szCs w:val="28"/>
      <w:lang w:eastAsia="en-NZ"/>
    </w:rPr>
  </w:style>
  <w:style w:type="character" w:customStyle="1" w:styleId="ACSCMn2sbulletlistChar">
    <w:name w:val="AC SCM n2s bullet list Char"/>
    <w:basedOn w:val="DefaultParagraphFont"/>
    <w:link w:val="ACSCMn2sbulletlist"/>
    <w:rsid w:val="00916C00"/>
    <w:rPr>
      <w:rFonts w:ascii="Arial" w:eastAsiaTheme="majorEastAsia" w:hAnsi="Arial" w:cstheme="majorBidi"/>
      <w:bCs/>
      <w:i/>
      <w:color w:val="009900"/>
      <w:szCs w:val="28"/>
      <w:lang w:eastAsia="en-NZ"/>
    </w:rPr>
  </w:style>
  <w:style w:type="paragraph" w:customStyle="1" w:styleId="ACNumberedCondition">
    <w:name w:val="AC Numbered Condition"/>
    <w:basedOn w:val="Normal"/>
    <w:link w:val="ACNumberedConditionCharChar"/>
    <w:rsid w:val="00916C00"/>
    <w:pPr>
      <w:keepLines/>
      <w:numPr>
        <w:numId w:val="24"/>
      </w:numPr>
    </w:pPr>
    <w:rPr>
      <w:rFonts w:eastAsia="Times New Roman" w:cs="Arial"/>
      <w:color w:val="auto"/>
      <w:szCs w:val="24"/>
      <w:lang w:eastAsia="en-GB"/>
    </w:rPr>
  </w:style>
  <w:style w:type="character" w:customStyle="1" w:styleId="ACNumberedConditionCharChar">
    <w:name w:val="AC Numbered Condition Char Char"/>
    <w:basedOn w:val="DefaultParagraphFont"/>
    <w:link w:val="ACNumberedCondition"/>
    <w:rsid w:val="00916C00"/>
    <w:rPr>
      <w:rFonts w:ascii="Arial" w:eastAsia="Times New Roman" w:hAnsi="Arial" w:cs="Arial"/>
      <w:color w:val="auto"/>
      <w:sz w:val="24"/>
      <w:szCs w:val="24"/>
      <w:lang w:eastAsia="en-GB"/>
    </w:rPr>
  </w:style>
  <w:style w:type="character" w:customStyle="1" w:styleId="ListParagraphChar">
    <w:name w:val="List Paragraph Char"/>
    <w:link w:val="ListParagraph"/>
    <w:uiPriority w:val="34"/>
    <w:rsid w:val="00916C00"/>
    <w:rPr>
      <w:rFonts w:ascii="Arial" w:eastAsia="Times New Roman" w:hAnsi="Arial" w:cs="Arial"/>
      <w:iCs/>
      <w:color w:val="000000"/>
      <w:szCs w:val="24"/>
      <w:lang w:eastAsia="en-GB"/>
    </w:rPr>
  </w:style>
  <w:style w:type="paragraph" w:customStyle="1" w:styleId="ACBodyText0">
    <w:name w:val="AC Body Text"/>
    <w:link w:val="ACBodyTextChar0"/>
    <w:rsid w:val="00916C00"/>
    <w:pPr>
      <w:keepLines/>
      <w:spacing w:line="288" w:lineRule="auto"/>
    </w:pPr>
    <w:rPr>
      <w:rFonts w:ascii="Arial" w:eastAsia="Times New Roman" w:hAnsi="Arial" w:cs="Arial"/>
      <w:color w:val="auto"/>
      <w:sz w:val="24"/>
      <w:szCs w:val="24"/>
      <w:lang w:eastAsia="en-GB"/>
    </w:rPr>
  </w:style>
  <w:style w:type="character" w:customStyle="1" w:styleId="ACBodyTextChar0">
    <w:name w:val="AC Body Text Char"/>
    <w:link w:val="ACBodyText0"/>
    <w:rsid w:val="00916C00"/>
    <w:rPr>
      <w:rFonts w:ascii="Arial" w:eastAsia="Times New Roman" w:hAnsi="Arial" w:cs="Arial"/>
      <w:color w:val="auto"/>
      <w:sz w:val="24"/>
      <w:szCs w:val="24"/>
      <w:lang w:eastAsia="en-GB"/>
    </w:rPr>
  </w:style>
  <w:style w:type="paragraph" w:customStyle="1" w:styleId="ACBodyTextNumbersItalic">
    <w:name w:val="AC BodyText Numbers Italic"/>
    <w:basedOn w:val="Normal"/>
    <w:link w:val="ACBodyTextNumbersItalicChar"/>
    <w:qFormat/>
    <w:rsid w:val="00916C00"/>
    <w:pPr>
      <w:numPr>
        <w:numId w:val="29"/>
      </w:numPr>
      <w:ind w:right="57"/>
    </w:pPr>
    <w:rPr>
      <w:rFonts w:eastAsiaTheme="majorEastAsia" w:cstheme="majorBidi"/>
      <w:bCs/>
      <w:i/>
      <w:color w:val="auto"/>
      <w:sz w:val="22"/>
      <w:szCs w:val="28"/>
    </w:rPr>
  </w:style>
  <w:style w:type="numbering" w:customStyle="1" w:styleId="ACNumbersItalic">
    <w:name w:val="AC Numbers Italic"/>
    <w:uiPriority w:val="99"/>
    <w:rsid w:val="00916C00"/>
    <w:pPr>
      <w:numPr>
        <w:numId w:val="28"/>
      </w:numPr>
    </w:pPr>
  </w:style>
  <w:style w:type="character" w:customStyle="1" w:styleId="ACBodyTextNumbersItalicChar">
    <w:name w:val="AC BodyText Numbers Italic Char"/>
    <w:basedOn w:val="DefaultParagraphFont"/>
    <w:link w:val="ACBodyTextNumbersItalic"/>
    <w:rsid w:val="00916C00"/>
    <w:rPr>
      <w:rFonts w:ascii="Arial" w:eastAsiaTheme="majorEastAsia" w:hAnsi="Arial" w:cstheme="majorBidi"/>
      <w:bCs/>
      <w:i/>
      <w:color w:val="auto"/>
      <w:szCs w:val="28"/>
    </w:rPr>
  </w:style>
  <w:style w:type="paragraph" w:customStyle="1" w:styleId="ACNumberedAdviceNoteMainBody">
    <w:name w:val="AC Numbered Advice Note Main Body"/>
    <w:basedOn w:val="Normal"/>
    <w:rsid w:val="00916C00"/>
    <w:pPr>
      <w:keepLines/>
      <w:numPr>
        <w:numId w:val="32"/>
      </w:numPr>
    </w:pPr>
    <w:rPr>
      <w:rFonts w:eastAsia="Times New Roman" w:cs="Arial"/>
      <w:i/>
      <w:color w:val="auto"/>
      <w:szCs w:val="24"/>
      <w:lang w:eastAsia="en-GB"/>
    </w:rPr>
  </w:style>
  <w:style w:type="paragraph" w:customStyle="1" w:styleId="Default">
    <w:name w:val="Default"/>
    <w:rsid w:val="00916C00"/>
    <w:pPr>
      <w:autoSpaceDE w:val="0"/>
      <w:autoSpaceDN w:val="0"/>
      <w:adjustRightInd w:val="0"/>
      <w:spacing w:after="0" w:line="240" w:lineRule="auto"/>
    </w:pPr>
    <w:rPr>
      <w:rFonts w:ascii="Arial" w:hAnsi="Arial" w:cs="Arial"/>
      <w:color w:val="000000"/>
      <w:sz w:val="24"/>
      <w:szCs w:val="24"/>
    </w:rPr>
  </w:style>
  <w:style w:type="numbering" w:customStyle="1" w:styleId="ACBodyNumbers">
    <w:name w:val="AC Body Numbers"/>
    <w:uiPriority w:val="99"/>
    <w:rsid w:val="00916C00"/>
  </w:style>
  <w:style w:type="numbering" w:customStyle="1" w:styleId="ACBodyNumbers2">
    <w:name w:val="AC Body Numbers2"/>
    <w:rsid w:val="00916C00"/>
  </w:style>
  <w:style w:type="numbering" w:customStyle="1" w:styleId="ACBodyNumbers3">
    <w:name w:val="AC Body Numbers3"/>
    <w:rsid w:val="00916C00"/>
  </w:style>
  <w:style w:type="character" w:styleId="UnresolvedMention">
    <w:name w:val="Unresolved Mention"/>
    <w:basedOn w:val="DefaultParagraphFont"/>
    <w:uiPriority w:val="99"/>
    <w:unhideWhenUsed/>
    <w:rsid w:val="00916C00"/>
    <w:rPr>
      <w:color w:val="605E5C"/>
      <w:shd w:val="clear" w:color="auto" w:fill="E1DFDD"/>
    </w:rPr>
  </w:style>
  <w:style w:type="paragraph" w:customStyle="1" w:styleId="paragraph">
    <w:name w:val="paragraph"/>
    <w:basedOn w:val="Normal"/>
    <w:rsid w:val="00916C00"/>
    <w:pPr>
      <w:spacing w:before="100" w:beforeAutospacing="1" w:after="100" w:afterAutospacing="1" w:line="240" w:lineRule="auto"/>
    </w:pPr>
    <w:rPr>
      <w:rFonts w:ascii="Times New Roman" w:eastAsia="Times New Roman" w:hAnsi="Times New Roman" w:cs="Times New Roman"/>
      <w:color w:val="auto"/>
      <w:szCs w:val="24"/>
      <w:lang w:eastAsia="en-NZ"/>
    </w:rPr>
  </w:style>
  <w:style w:type="character" w:customStyle="1" w:styleId="eop">
    <w:name w:val="eop"/>
    <w:basedOn w:val="DefaultParagraphFont"/>
    <w:rsid w:val="00916C00"/>
  </w:style>
  <w:style w:type="table" w:customStyle="1" w:styleId="TableGrid2">
    <w:name w:val="Table Grid2"/>
    <w:basedOn w:val="TableNormal"/>
    <w:next w:val="TableGrid"/>
    <w:rsid w:val="00916C00"/>
    <w:pPr>
      <w:spacing w:after="0" w:line="240" w:lineRule="auto"/>
    </w:pPr>
    <w:rPr>
      <w:rFonts w:ascii="Times New Roman" w:eastAsia="Calibri"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16C00"/>
    <w:rPr>
      <w:color w:val="954F72" w:themeColor="followedHyperlink"/>
      <w:u w:val="single"/>
    </w:rPr>
  </w:style>
  <w:style w:type="character" w:customStyle="1" w:styleId="ACBodyTextNumberedlevel2aChar">
    <w:name w:val="AC BodyText Numbered level 2 (a Char"/>
    <w:aliases w:val="b Char,c etc) Char"/>
    <w:basedOn w:val="DefaultParagraphFont"/>
    <w:link w:val="ACBodyTextNumberedlevel2a"/>
    <w:locked/>
    <w:rsid w:val="006D4955"/>
    <w:rPr>
      <w:rFonts w:ascii="Arial" w:hAnsi="Arial" w:cs="Arial"/>
      <w:lang w:eastAsia="en-GB"/>
    </w:rPr>
  </w:style>
  <w:style w:type="paragraph" w:customStyle="1" w:styleId="ACBodyTextNumberedlevel2a">
    <w:name w:val="AC BodyText Numbered level 2 (a"/>
    <w:aliases w:val="b,c etc)"/>
    <w:basedOn w:val="Normal"/>
    <w:link w:val="ACBodyTextNumberedlevel2aChar"/>
    <w:rsid w:val="006D4955"/>
    <w:pPr>
      <w:numPr>
        <w:ilvl w:val="1"/>
        <w:numId w:val="44"/>
      </w:numPr>
    </w:pPr>
    <w:rPr>
      <w:rFonts w:cs="Arial"/>
      <w:sz w:val="22"/>
      <w:lang w:eastAsia="en-GB"/>
    </w:rPr>
  </w:style>
  <w:style w:type="paragraph" w:customStyle="1" w:styleId="ACBodyTextBlockQuote">
    <w:name w:val="AC BodyText BlockQuote"/>
    <w:basedOn w:val="ACBodyText"/>
    <w:qFormat/>
    <w:rsid w:val="00F97414"/>
    <w:pPr>
      <w:ind w:left="1247" w:right="907"/>
    </w:pPr>
    <w:rPr>
      <w:i/>
    </w:rPr>
  </w:style>
  <w:style w:type="character" w:styleId="Mention">
    <w:name w:val="Mention"/>
    <w:basedOn w:val="DefaultParagraphFont"/>
    <w:uiPriority w:val="99"/>
    <w:unhideWhenUsed/>
    <w:rsid w:val="00B974B0"/>
    <w:rPr>
      <w:color w:val="2B579A"/>
      <w:shd w:val="clear" w:color="auto" w:fill="E1DFDD"/>
    </w:rPr>
  </w:style>
  <w:style w:type="numbering" w:customStyle="1" w:styleId="ACNumbersItalic1">
    <w:name w:val="AC Numbers Italic1"/>
    <w:uiPriority w:val="99"/>
    <w:rsid w:val="00B97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585541">
      <w:bodyDiv w:val="1"/>
      <w:marLeft w:val="0"/>
      <w:marRight w:val="0"/>
      <w:marTop w:val="0"/>
      <w:marBottom w:val="0"/>
      <w:divBdr>
        <w:top w:val="none" w:sz="0" w:space="0" w:color="auto"/>
        <w:left w:val="none" w:sz="0" w:space="0" w:color="auto"/>
        <w:bottom w:val="none" w:sz="0" w:space="0" w:color="auto"/>
        <w:right w:val="none" w:sz="0" w:space="0" w:color="auto"/>
      </w:divBdr>
    </w:div>
    <w:div w:id="751510201">
      <w:bodyDiv w:val="1"/>
      <w:marLeft w:val="0"/>
      <w:marRight w:val="0"/>
      <w:marTop w:val="0"/>
      <w:marBottom w:val="0"/>
      <w:divBdr>
        <w:top w:val="none" w:sz="0" w:space="0" w:color="auto"/>
        <w:left w:val="none" w:sz="0" w:space="0" w:color="auto"/>
        <w:bottom w:val="none" w:sz="0" w:space="0" w:color="auto"/>
        <w:right w:val="none" w:sz="0" w:space="0" w:color="auto"/>
      </w:divBdr>
    </w:div>
    <w:div w:id="1087849711">
      <w:bodyDiv w:val="1"/>
      <w:marLeft w:val="0"/>
      <w:marRight w:val="0"/>
      <w:marTop w:val="0"/>
      <w:marBottom w:val="0"/>
      <w:divBdr>
        <w:top w:val="none" w:sz="0" w:space="0" w:color="auto"/>
        <w:left w:val="none" w:sz="0" w:space="0" w:color="auto"/>
        <w:bottom w:val="none" w:sz="0" w:space="0" w:color="auto"/>
        <w:right w:val="none" w:sz="0" w:space="0" w:color="auto"/>
      </w:divBdr>
    </w:div>
    <w:div w:id="1097478327">
      <w:bodyDiv w:val="1"/>
      <w:marLeft w:val="0"/>
      <w:marRight w:val="0"/>
      <w:marTop w:val="0"/>
      <w:marBottom w:val="0"/>
      <w:divBdr>
        <w:top w:val="none" w:sz="0" w:space="0" w:color="auto"/>
        <w:left w:val="none" w:sz="0" w:space="0" w:color="auto"/>
        <w:bottom w:val="none" w:sz="0" w:space="0" w:color="auto"/>
        <w:right w:val="none" w:sz="0" w:space="0" w:color="auto"/>
      </w:divBdr>
    </w:div>
    <w:div w:id="1318026801">
      <w:bodyDiv w:val="1"/>
      <w:marLeft w:val="0"/>
      <w:marRight w:val="0"/>
      <w:marTop w:val="0"/>
      <w:marBottom w:val="0"/>
      <w:divBdr>
        <w:top w:val="none" w:sz="0" w:space="0" w:color="auto"/>
        <w:left w:val="none" w:sz="0" w:space="0" w:color="auto"/>
        <w:bottom w:val="none" w:sz="0" w:space="0" w:color="auto"/>
        <w:right w:val="none" w:sz="0" w:space="0" w:color="auto"/>
      </w:divBdr>
    </w:div>
    <w:div w:id="163436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klcouncil.sharepoint.com/sites/regulatory-services-directorate/Document%20Management/RC%206.29.08%20Guidance%20on%20consulting%20on%20amalgamation%20conditions.docx" TargetMode="External"/><Relationship Id="rId18" Type="http://schemas.openxmlformats.org/officeDocument/2006/relationships/hyperlink" Target="http://content.aucklanddesignmanual.co.nz/regulations/consent-conditions-manual/Documents/Traffic%20and%20Parking%20Conditions.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content.aucklanddesignmanual.co.nz/regulations/practice-notes/Documents/RC%203.3.13%20Subdivision%20Resource%20Consents%20-%20Consideration%20of%20Lapse%20Date.pdf" TargetMode="External"/><Relationship Id="rId17" Type="http://schemas.openxmlformats.org/officeDocument/2006/relationships/hyperlink" Target="https://at.govt.nz/about-us/working-on-the-road/vehicle-crossing-applic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ucklandcouncil.govt.nz/building-and-consents/types-resource-consents/subdivision-of-property/Pages/apply-for-subdivision-resource-consent.aspx" TargetMode="External"/><Relationship Id="rId20" Type="http://schemas.openxmlformats.org/officeDocument/2006/relationships/hyperlink" Target="http://content.aucklanddesignmanual.co.nz/regulations/practice-notes/Documents/RC%203.2.28%20Urban%20Subdivis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ucklandcouncil.govt.nz/building-and-consents/engineering-approvals/Pages/common-access-way-approval.asp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content.aucklanddesignmanual.co.nz/regulations/practice-notes/Documents/RC%203.2.28%20Urban%20Subdivis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ntent.aucklanddesignmanual.co.nz/regulations/consent-conditions-manual/Documents/Stormwater%20Management%20Area%20Conditions.doc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ngm\Auckland%20Council\RC%20Community%20of%20Practice%20-%20Documents\Practice%20and%20Guidance%20Notes\00%20Programme\Practice%20and%20Guidance%20Note%20-%20Updated%20Formatting%20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CBA">
            <a:alpha val="89804"/>
          </a:srgb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4b9457-6e4d-4af9-adbf-a017232e43f6">
      <Terms xmlns="http://schemas.microsoft.com/office/infopath/2007/PartnerControls"/>
    </lcf76f155ced4ddcb4097134ff3c332f>
    <TaxCatchAll xmlns="a1140dfe-f0d2-4ad4-ab3b-04c9f261da06" xsi:nil="true"/>
    <Category xmlns="ae4b9457-6e4d-4af9-adbf-a017232e43f6" xsi:nil="true"/>
    <FutureReviewDate xmlns="ae4b9457-6e4d-4af9-adbf-a017232e43f6" xsi:nil="true"/>
    <Document xmlns="ae4b9457-6e4d-4af9-adbf-a017232e43f6" xsi:nil="true"/>
    <DocumentVersion xmlns="ae4b9457-6e4d-4af9-adbf-a017232e43f6" xsi:nil="true"/>
    <IndexReferenceNumber xmlns="ae4b9457-6e4d-4af9-adbf-a017232e43f6" xsi:nil="true"/>
    <IssueDate xmlns="ae4b9457-6e4d-4af9-adbf-a017232e43f6" xsi:nil="true"/>
    <_Flow_SignoffStatus xmlns="ae4b9457-6e4d-4af9-adbf-a017232e43f6">Approved</_Flow_SignoffStatu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FB6A2BB7CC4F4C86D0CF275FC2BB07" ma:contentTypeVersion="14" ma:contentTypeDescription="Create a new document." ma:contentTypeScope="" ma:versionID="e7c114ed3cb6dae386af5a0bbbfc0850">
  <xsd:schema xmlns:xsd="http://www.w3.org/2001/XMLSchema" xmlns:xs="http://www.w3.org/2001/XMLSchema" xmlns:p="http://schemas.microsoft.com/office/2006/metadata/properties" xmlns:ns2="ae4b9457-6e4d-4af9-adbf-a017232e43f6" xmlns:ns3="a1140dfe-f0d2-4ad4-ab3b-04c9f261da06" targetNamespace="http://schemas.microsoft.com/office/2006/metadata/properties" ma:root="true" ma:fieldsID="8ffc1242dd5f7b6aaaa093af21a3ac06" ns2:_="" ns3:_="">
    <xsd:import namespace="ae4b9457-6e4d-4af9-adbf-a017232e43f6"/>
    <xsd:import namespace="a1140dfe-f0d2-4ad4-ab3b-04c9f261da06"/>
    <xsd:element name="properties">
      <xsd:complexType>
        <xsd:sequence>
          <xsd:element name="documentManagement">
            <xsd:complexType>
              <xsd:all>
                <xsd:element ref="ns2:IndexReferenceNumber" minOccurs="0"/>
                <xsd:element ref="ns2:Document" minOccurs="0"/>
                <xsd:element ref="ns2:Category" minOccurs="0"/>
                <xsd:element ref="ns2:DocumentVersion" minOccurs="0"/>
                <xsd:element ref="ns2:IssueDate" minOccurs="0"/>
                <xsd:element ref="ns2:_Flow_SignoffStatus" minOccurs="0"/>
                <xsd:element ref="ns2:FutureReviewDate"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b9457-6e4d-4af9-adbf-a017232e43f6" elementFormDefault="qualified">
    <xsd:import namespace="http://schemas.microsoft.com/office/2006/documentManagement/types"/>
    <xsd:import namespace="http://schemas.microsoft.com/office/infopath/2007/PartnerControls"/>
    <xsd:element name="IndexReferenceNumber" ma:index="8" nillable="true" ma:displayName="Index Reference Number" ma:format="Dropdown" ma:internalName="IndexReferenceNumber">
      <xsd:simpleType>
        <xsd:restriction base="dms:Text">
          <xsd:maxLength value="255"/>
        </xsd:restriction>
      </xsd:simpleType>
    </xsd:element>
    <xsd:element name="Document" ma:index="9" nillable="true" ma:displayName="Document Type" ma:format="Dropdown" ma:list="{351d6b3d-255e-4440-b59d-60bc49263ce0}" ma:internalName="Document" ma:showField="Title">
      <xsd:simpleType>
        <xsd:restriction base="dms:Lookup"/>
      </xsd:simpleType>
    </xsd:element>
    <xsd:element name="Category" ma:index="10" nillable="true" ma:displayName="Index Section" ma:description="Please enter the " ma:format="Dropdown" ma:internalName="Category">
      <xsd:simpleType>
        <xsd:restriction base="dms:Text">
          <xsd:maxLength value="255"/>
        </xsd:restriction>
      </xsd:simpleType>
    </xsd:element>
    <xsd:element name="DocumentVersion" ma:index="11" nillable="true" ma:displayName="Document Version" ma:format="Dropdown" ma:internalName="DocumentVersion">
      <xsd:simpleType>
        <xsd:restriction base="dms:Text">
          <xsd:maxLength value="255"/>
        </xsd:restriction>
      </xsd:simpleType>
    </xsd:element>
    <xsd:element name="IssueDate" ma:index="12" nillable="true" ma:displayName="Document Published Date" ma:format="DateOnly" ma:internalName="IssueDate">
      <xsd:simpleType>
        <xsd:restriction base="dms:DateTime"/>
      </xsd:simpleType>
    </xsd:element>
    <xsd:element name="_Flow_SignoffStatus" ma:index="13" nillable="true" ma:displayName="Process Owner Sign-off status" ma:format="Dropdown" ma:internalName="_x0024_Resources_x003a_core_x002c_Signoff_Status">
      <xsd:simpleType>
        <xsd:restriction base="dms:Text">
          <xsd:maxLength value="255"/>
        </xsd:restriction>
      </xsd:simpleType>
    </xsd:element>
    <xsd:element name="FutureReviewDate" ma:index="14" nillable="true" ma:displayName="Future Review Date" ma:format="DateOnly" ma:internalName="FutureReviewDate">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1b3042b-885f-480d-b59e-e43ccdf1efb0" ma:termSetId="09814cd3-568e-fe90-9814-8d621ff8fb84" ma:anchorId="fba54fb3-c3e1-fe81-a776-ca4b69148c4d" ma:open="tru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40dfe-f0d2-4ad4-ab3b-04c9f261da0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18e106c-9119-408b-8a65-ceb18021df47}" ma:internalName="TaxCatchAll" ma:showField="CatchAllData" ma:web="a1140dfe-f0d2-4ad4-ab3b-04c9f261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6AB90-3BE6-4F39-A02E-97116BC643B8}">
  <ds:schemaRefs>
    <ds:schemaRef ds:uri="http://schemas.microsoft.com/sharepoint/v3/contenttype/forms"/>
  </ds:schemaRefs>
</ds:datastoreItem>
</file>

<file path=customXml/itemProps2.xml><?xml version="1.0" encoding="utf-8"?>
<ds:datastoreItem xmlns:ds="http://schemas.openxmlformats.org/officeDocument/2006/customXml" ds:itemID="{DE27337F-D616-4FB4-814B-7DFFA9017410}">
  <ds:schemaRefs>
    <ds:schemaRef ds:uri="http://schemas.microsoft.com/office/2006/metadata/properties"/>
    <ds:schemaRef ds:uri="http://schemas.microsoft.com/office/infopath/2007/PartnerControls"/>
    <ds:schemaRef ds:uri="ae4b9457-6e4d-4af9-adbf-a017232e43f6"/>
    <ds:schemaRef ds:uri="a1140dfe-f0d2-4ad4-ab3b-04c9f261da06"/>
  </ds:schemaRefs>
</ds:datastoreItem>
</file>

<file path=customXml/itemProps3.xml><?xml version="1.0" encoding="utf-8"?>
<ds:datastoreItem xmlns:ds="http://schemas.openxmlformats.org/officeDocument/2006/customXml" ds:itemID="{E59EDDAA-B835-2B4A-B879-FDB98862882C}">
  <ds:schemaRefs>
    <ds:schemaRef ds:uri="http://schemas.openxmlformats.org/officeDocument/2006/bibliography"/>
  </ds:schemaRefs>
</ds:datastoreItem>
</file>

<file path=customXml/itemProps4.xml><?xml version="1.0" encoding="utf-8"?>
<ds:datastoreItem xmlns:ds="http://schemas.openxmlformats.org/officeDocument/2006/customXml" ds:itemID="{0D5A74D0-396C-448E-B819-19F201C3F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b9457-6e4d-4af9-adbf-a017232e43f6"/>
    <ds:schemaRef ds:uri="a1140dfe-f0d2-4ad4-ab3b-04c9f261d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Practice and Guidance Note - Updated Formatting 2019</Template>
  <TotalTime>1</TotalTime>
  <Pages>41</Pages>
  <Words>12506</Words>
  <Characters>71288</Characters>
  <Application>Microsoft Office Word</Application>
  <DocSecurity>0</DocSecurity>
  <Lines>594</Lines>
  <Paragraphs>167</Paragraphs>
  <ScaleCrop>false</ScaleCrop>
  <Company/>
  <LinksUpToDate>false</LinksUpToDate>
  <CharactersWithSpaces>83627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Daniel.Kinnoch@aucklandcouncil.govt.nz</dc:creator>
  <cp:keywords/>
  <cp:lastModifiedBy>Taiana Elliott</cp:lastModifiedBy>
  <cp:revision>7</cp:revision>
  <cp:lastPrinted>2019-12-19T00:01:00Z</cp:lastPrinted>
  <dcterms:created xsi:type="dcterms:W3CDTF">2023-04-01T15:00:00Z</dcterms:created>
  <dcterms:modified xsi:type="dcterms:W3CDTF">2025-04-23T22:58:00Z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0x010100EBFB6A2BB7CC4F4C86D0CF275FC2BB07</vt:lpwstr>
  </property>
  <property fmtid="{D5CDD505-2E9C-101B-9397-08002B2CF9AE}" pid="3" name="DesignSubject">
    <vt:lpwstr/>
  </property>
  <property fmtid="{D5CDD505-2E9C-101B-9397-08002B2CF9AE}" pid="4" name="GeneralTags">
    <vt:lpwstr/>
  </property>
  <property fmtid="{D5CDD505-2E9C-101B-9397-08002B2CF9AE}" pid="5" name="MediaServiceImageTags">
    <vt:lpwstr/>
  </property>
</Properties>
</file>